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A/1067/2013 vom 23. April 2014</w:t>
      </w:r>
    </w:p>
    <w:p>
      <w:r>
        <w:t>GE Cour de justice, 2014-04-23, FR</w:t>
      </w:r>
    </w:p>
    <w:p>
      <w:r>
        <w:rPr>
          <w:b/>
        </w:rPr>
        <w:t xml:space="preserve">Quelle: </w:t>
      </w:r>
      <w:r>
        <w:t>https://mcp.opencaselaw.ch/entscheid/ge_gerichte_A_1067_2013</w:t>
      </w:r>
    </w:p>
    <w:p>
      <w:r>
        <w:t>FR: GE_GERICHTE A/1067/2013 du 23 avril 2014</w:t>
      </w:r>
    </w:p>
    <w:p>
      <w:r>
        <w:t>IT: GE_GERICHTE A/1067/2013 del 23 aprile 2014</w:t>
      </w:r>
    </w:p>
    <w:p>
      <w:pPr>
        <w:pStyle w:val="Heading2"/>
      </w:pPr>
      <w:r>
        <w:t>Erwägungen</w:t>
      </w:r>
    </w:p>
    <w:p>
      <w:r>
        <w:rPr>
          <w:b/>
        </w:rPr>
        <w:t>E. 0</w:t>
      </w:r>
    </w:p>
    <w:p>
      <w:r>
        <w:t>d) Du 1 er novembre 2011 au 31 juillet 2012, en tenant compte des indemnités journalières touchées dès le 28 novembre 2011, la recourante n’a droit au subside d’assurance-maladie et à des prestations complémentaires fédérales et cantonales que pour le mois de novembre 2011, lesquelles s’élèvent à CHF 1'682.- et 525.- respectivement. Or, conformément aux décisions des 29 juin 2011 et 20 décembre 2011, elle a reçu de l’intimé CHF 21'468.- à titre de prestations complémentaires (2 x [1977 + 525] + 7 x [1'827 + 525]) ainsi que CHF 3'129,30 à titre de subside. Elle a donc reçu, à hauteur de CHF 22'390,30, des prestations auxquelles elle n’avait pas droit pour la période concernée, soit CHF 19'261.- de prestations complémentaires (21'468 – 1682 – 525) et CHF 3'129,30 de subsides. Vu ce qui précède, le montant réclamé par l’intimé pour la période du 1 er novembre 2011 au 31 juillet 2012 est correct. e) Pour la période du 1 er août 2012 au 31 mars 2013, l’intimé a recalculé le droit aux prestations complémentaires dans sa décision sur opposition, en supprimant les allocations familiales et en corrigeant le montant proportionnellement retenu à titre de loyer, compte tenu du mariage. Selon ces nouveaux calculs, la recourante a droit à un arriéré de CHF 10'861.- pour la période du 1 er août 2012 au 31 mars 2013, que l’intimé a déduit du montant de CHF 23'386,30 dont il avait préalablement exigé la restitution, de sorte que le montant dû a été ramené à CHF 12'525,30 (23'386,30 – 10'861). A cet égard, ainsi que la chambre de céans l’a rappelé à plusieurs reprises (cf. notamment ATAS/955/2013 , ATAS/1185/2010 et ATAS/622/2013 ), mais sans que l’intimé ne consente à modifier sa pratique, la décision sur opposition ne peut revoir que la même période que celle visée par la décision de restitution. Le droit aux prestations en cours ou futures doit faire l’objet d’une décision séparée. Le Tribunal fédéral a également confirmé que le SPC n’est en principe pas en droit de prendre en considération les faits survenant entre la décision initiale et la décision sur opposition qui la remplace, puisqu’une telle solution prive le justiciable de former opposition pour cette période (ATF non publié 9C_777/2013 du 13 février 2014 consid. 5.2.2 et les références citées). Par conséquent, c’est à tort que l’intimé a recalculé dans sa décision sur opposition le droit aux prestations complémentaires au-delà du 31 janvier 2013. Ce premier motif justifie déjà le renvoi du dossier à l’intimé pour que celui-ci rende une nouvelle décision portant sur la même période que sa décision de restitution initiale, soit du 1 er novembre 2011 au 31 janvier 2013. Pour la période dès le 1 er février 2013, l’intimé doit rendre une décision séparée, susceptible d’être attaquée par voie d’opposition. 13.    La chambre de céans constate au surplus que le décompte des prestations versées du 1 er août 2012 au 31 mars 2013 tel qu’il apparaît dans la décision sur opposition litigieuse diverge sensiblement de celui figurant dans la décision du 24 janvier 2013 portant en grande partie sur la même période. À titre d’exemple, pour le mois d’août 2012, la décision sur opposition retient que la recourante n’a perçu aucune prestation tandis que la décision du 24 janvier 2013 stipule qu’elle a reçu des prestations complémentaires fédérales et cantonales s’élevant respectivement à CHF 1'827.- et CHF 525.-. Selon toute vraisemblance, le décompte figurant dans la décision sur opposition querellée n’intègre pas les sommes effectivement versées à la recourante mais celles qui auraient dû lui être versées selon la décision du 29 janvier 2013. En pareilles circonstances, la chambre de céans n’est pas en mesure d’établir quelles prestations ont effectivement été versées à la recourante dès le 1 er août 2012, partant de déterminer si les calculs contenus dans la décision sur opposition litigieuse dès le 1 er août 2012 sont corrects. Dès lors, un renvoi du dossier à l’intimé pour instruction complémentaire sur ce point se justifie également. ![endif]&gt;![if&gt; Il y a également lieu de relever que le solde de CHF 12'525,30 réclamé finalement par l’intimé, qui correspond à la somme des soldes retenus dans ses différentes décisions notifiées depuis janvier 2013 (19'261 + 3'129,30 + 14'130 – 13'134 – 10'861 = 12'525,30), apparaît erroné ; en effet, dans la mesure où la décision sur opposition remplace la décision initiale (ATF non publié 9C_777/2013 du 13 février 2014 consid. 5.2.2 et les références citées), l’intimé ne saurait rependre tel quel le calcul figurant dans ses décisions initiales portant sur la période du 1 er août 2012 au 31 janvier 2013, ce d’autant moins qu’elles retiennent des montants différents, tant en ce qui concerne le droit rétroactif que les prestations versées durant la période en cause. 14.    Il convient encore de préciser, contrairement à ce que soutient la recourante, que le solde erroné réclamé par l’intimé ne tient pas compte d’une quelconque somme due en lien avec des remboursements médicaux, puisque l’intimé a certes intégré par erreur un poste « restitution des frais médicaux » correspondant à un montant de CHF 17'259,30 dans sa décision du 31 janvier 2013, mais qu’il n’a pas tenu compte de ce poste dans le décompte y figurant, ce qu’une simple addition permet de démontrer (17'259,30 + 19'261 + 3'129,30 – 13’134 ne font pas 23'386,30).![endif]&gt;![if&gt; 15.    Enfin, conformément au chiffre 4640.02 des directives concernant les prestations complémentaires à l’AVS et à l’AI, en vigueur dès le 1er avril 2011 (DPC), lors d’une compensation avec des prestations complémentaires échues, le minimum vital du droit des poursuites ne saurait être entamé. Dans le cas d’espèce, l’intimé n’a pas examiné si, en compensant l’arriéré de prestations de la recourante avec le montant dont il exigeait la restitution, il entamait son minimum vital, contrairement aux directives de l’OFAS et à la jurisprudence. Quoi qu’il en soit, la décision de restitution n’était pas entrée en force lors de la décision sur opposition du 5 mars 2013. La recourante a donc droit au versement des arriérés de prestations dus jusqu’à l’entrée en force de la décision de restitution, respectivement de celle relative à une éventuelle demande de remise.![endif]&gt;![if&gt; 16.    Pour les motifs qui précèdent, le recours est partiellement admis, la décision sur opposition du 5 mars 2013 annulée et le dossier renvoyé à l’intimé pour instruction complémentaire s’agissant des sommes effectivement versées à la recourante et nouveau calcul des prestations dues pour la période du 1 er août 2012 au 31 janvier 2013. L’intimé rendra ensuite une nouvelle décision portant sur la période correspondant à sa décision de restitution initiale, du 1 er novembre 2011 au 31 janvier 2013, en indiquant clairement les prestations dues et celles effectivement versées. Pour la période dès le 1 er février 2013, il rendra une nouvelle décision susceptible d’être attaquée par voie d’opposition.![endif]&gt;![if&gt; Il est précisé à l’attention de la recourante que celle-ci conserve la possibilité de déposer une demande de remise de l’obligation de restituer, étant rappelé qu’il s’agit d’une procédure distincte qui ne pourra être traitée sur le fond que lorsque la décision de restitution sera entrée en force (ATF non publié 9C_211/2009 du 26 février 2010, consid. 3.1). Pour le surplus, la procédure est gratuite (art. 61 let. a LPGA). PAR CES MOTIFS, LA CHAMBRE DES ASSURANCES SOCIALES : Statuant A la forme : 1.        Déclare le recours recevable.![endif]&gt;![if&gt; Au fond : 2.        L’admet partiellement.![endif]&gt;![if&gt; 3.        Annule la décision sur opposition du 5 mars 2013.![endif]&gt;![if&gt; 4.        Renvoie le dossier à l’intimé pour instruction complémentaire et nouvelles décisions au sens des considérants.![endif]&gt;![if&gt; 5.        Dit que la recourante a droit au versement des arriérés de prestations dus jusqu’à l’entrée en force de la décision de restitution, respectivement celle relative à une éventuelle demande de remise.![endif]&gt;![if&gt;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