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A/1067/2011 vom 21. Juni 2011</w:t>
      </w:r>
    </w:p>
    <w:p>
      <w:r>
        <w:t>GE Cour de justice, 2011-06-21, FR</w:t>
      </w:r>
    </w:p>
    <w:p>
      <w:r>
        <w:rPr>
          <w:b/>
        </w:rPr>
        <w:t xml:space="preserve">Quelle: </w:t>
      </w:r>
      <w:r>
        <w:t>https://mcp.opencaselaw.ch/entscheid/ge_gerichte_A_1067_2011</w:t>
      </w:r>
    </w:p>
    <w:p>
      <w:r>
        <w:t>FR: GE_GERICHTE A/1067/2011 du 21 juin 2011</w:t>
      </w:r>
    </w:p>
    <w:p>
      <w:r>
        <w:t>IT: GE_GERICHTE A/1067/2011 del 21 giugno 2011</w:t>
      </w:r>
    </w:p>
    <w:p>
      <w:pPr>
        <w:pStyle w:val="Heading2"/>
      </w:pPr>
      <w:r>
        <w:t>Volltext</w:t>
      </w:r>
    </w:p>
    <w:p>
      <w:r>
        <w:t>Genève Cour de justice (Cour de droit public) Chambre des assurances sociales 21.06.2011 A/1067/2011</w:t>
      </w:r>
    </w:p>
    <w:p>
      <w:r>
        <w:t>A/1067/2011 ATAS/631/2011 du 21.06.2011 ( AI ) , REJETE En fait En droit RÉPUBLIQUE ET CANTON DE GENÈVE POUVOIR JUDICIAIRE A/1067/2011 ATAS/631/2011 COUR DE JUSTICE Chambre des assurances sociales Arrêt du 21 juin 2011 2ème Chambre En la cause Monsieur G__________, domicilié à Genève, représenté par son père G__________ recourant contre OFFICE DE L'ASSURANCE-INVALIDITE DU CANTON DE GENEVE, sis rue de Lyon 97, Genève intimé EN FAIT Monsieur G__________ (ci-après l'assuré), né en 1994 et représenté par son père, a déposé le 31 août 2010 auprès de l'OFFICE DE L'ASSURANCE-INVALIDITE DU CANTON DE GENEVE (l'OAI) une demande de prestation d'invalidité en raison d'une infirmité congénitale nécessitant un traitement d'orthodontie. Un devis de 11'039 fr 40 du centre médico-dentaire X_________ SA est joint à la demande. Selon le rapport médical du 21 septembre 2010 du Dr L__________, médecin dentiste spécialiste en orthodontie, il n'y a ni anomalie d'occlusion, ni sous-nombre ou sur-nombre de dents, ni malformation de la langue, ni malformation ou anomalie du squelette. Le médecin ne répond pas à la question de savoir s'il y a une infirmité congénitale. Selon le rapport médical du 16 décembre 2010 du Dr M__________, professeur de médecine dentaire, spécialiste en orthopédie dento-faciale, les résultats de l'examen du Dr L__________ sont confirmés, et il n'y a pas de macroglossie (diagnostic de la langue), ni d'infirmité congénitale. Par projet du 25 janvier 2011, l'OAI a envisagé de refuser les mesures médicales (traitement d'orthodontie), motif pris que l'examen du dossier ne permet pas de conclure à une infirmité congénitale retenue par l'assurance-invalidité. Le projet cite l'art. 13 LAI et précise que les infirmités congénitales sont mentionnées de façon exhaustive dans l'ordonnance y relative. Par décision du 9 mars 2011, l'OAI a confirmé son projet de décision et a rejeté la demande. Par acte du 11 avril 2011, le père de l'assuré mineur, agissant en tant que représentant légal, dépose recours contre la décision. Il conclut à l'annulation de celle-ci, à l'octroi des mesures médicales (traitement d'orthodontie), fait valoir que la décision est insuffisamment motivée et réclame des dépens. Il sollicite un délai pour compléter son recours. Par pli du 9 mai 2011, l'OAI conclut au rejet du recours sur la base de l'avis des deux médecins dentistes, qui ne retiennent pas l'existence d'une infirmité congénitale. Les art 12 et 13 LAI permettent d'octroyer aux assurés de moins de 20 ans des mesures médicales pour autant qu'elles soient nécessaires à la réadaptation ou au traitement d'infirmités congénitales. Or, aucune des conditions n'est réalisée. S'agissant de la motivation de la décision, elle est suffisante pour permettre au destinataire de la comprendre et de l'attaquer utilement. Par pli du 16 mai 2011, la détermination de l'OAI est transmise au recourant, avec un délai au 6 juin 2011 pour consulter les pièces produites, faire part de ses remarques et produire les rapports médicaux sur lesquels elle se fonde pour affirmer que le traitement serait rendu nécessaire par une infirmité congénitale. Un extrait de l'ordonnance sur les infirmités congénitales lui a été adressé. L'assuré ne s'est pas déterminé dans le délai imparti et la cause a été gardée à juger. Après que la cause ait été gardée à juger et ait été mise en délibération, l'assuré a indiqué vouloir retirer son recours et a sollicité que les frais soient mis à la charge de l'Etat de Genève.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des mesures médicales sollicitée en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l'OAI a communiqué à l'assurée un projet de décision en date du 25 janvier 2011, qui a été confirmé par la décision du 9 mars 2011 contre laquelle l'assuré a interjeté directement recours devant la Chambre des assurances sociales de la Cour de justice le 11 avril 2011. c) Interjeté dans les forme et délai prévus par la loi, devant l'autorité compétente, le recours est en conséquence recevable (art. 56 ss LPGA). a) Aux termes de l’art. 8 al. 2 LPGA, les assurés mineurs sans activité lucrative sont réputés invalides s’ils présentent une atteinte à leur santé physique, mentale ou psychique qui provoquera probablement une incapacité de gain totale ou partielle. Selon l’art. 4 al. 1 er LAI, l’invalidité peut résulter d’une infirmité congénitale, d’une maladie ou d’un accident. b) L’art. 13 LAI dispose que les assurés ont droit aux mesures médicales nécessaires au traitement des infirmités congénitales (art. 3 al. 2 LPGA) jusqu’à l’âge de 20 ans révolus (al. 1 er ).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 er al. 1 er de l’ordonnance du 9 décembre 1985 concernant les infirmités congénitales (OIC), arrêtée conformément à l’art. 3 du règlement du 17 janvier 1961 sur l’assurance-invalidité (RAI), précise que la simple prédisposition à une maladie n’est pas réputée infirmité congénitale, et que le moment où une infirmité congénitale est reconnue comme telle n’est pas déterminant. L’art. 1 er al. 2, 2 e phrase OIC prévoit en outre, dans sa teneur en vigueur depuis le 1 er décembre 2004, que le Département fédéral de l’intérieur peut adapter chaque année la liste des infirmités congénitales donnant droit à des mesures médicales. c) La liste des infirmités congénitales de l'OIC comporte plusieurs subdivisions, dont le chapitre II concernant la squelette et le chapitre IV concernant la face, qui regroupe notamment les infirmités congénitales liées à la dentition (dysplasie dentaire, anodontie congénitale, hyperdontie congénitale, micromandibulie, etc.).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Dans le cas d'espèce, le Dr M__________, professeur de médecine dentaire, spécialiste en orthopédie dento-faciale qui a ausculté l'assuré, a confirmé que le patient ne présente aucune infirmité congénitale. Son dentiste traitant ne le conteste pas. Ainsi, la condition indispensable à l'octroi de mesures médicales fondées sur l'art. 13 LAI fait défaut. La décision querellée est certes succincte, mais elle est parfaitement motivée, dès lors qu'elle cite les dispositions applicables, puis motive le refus de prestations par l'absence d'infirmité congénitale. Le père de l'assuré n'a pas fait usage du délai accordé par la Cour pour compléter sa motivation, cas échéant produire des pièces complémentaires permettant d'étayer sa position. Il ne se justifie donc pas d'ordonner d'autres mesures d'instruction d'ordre médical, la demande de prestations n'étant fondée sur aucun rapport médical retenant une infirmité congénitale. A noter que tous les traitements d'orthodontie ne relèvent pas de l'assurance-invalidité, ce que le dentiste traitant de l'assuré a vraisemblablement clairement indiqué aux parents de celui-ci. La décision de refus est ainsi bien fondée et le recours est rejeté. Seul le recourant qui obtient gain de cause et qui est représenté par un avocat ou un mandataire professionnellement qualifié a droit à une indemnité à titre de participation à ses frais et dépens (art. 61 let. g LPGA en corrélation avec l’art. 89H al. 3 de la loi du 12 septembre 1985 sur la procédure administrative). Débouté, le recourant n'a pas droit à des dépens. La procédure de recours en matière de contestations portant sur l’octroi ou le refus de prestations de l’assurance-invalidité devant la Cour de céans est soumise à des frais de justice, qui doivent se situer entre 200 fr. et 1'000 fr. (art. 69 al. 1 bis LAI), fixés initialement à 200 fr. à la charge du recourant. Toutefois, la Cour renoncera exceptionnellement à la perception d'un émolument compte tenu de la volonté de l'assuré de retirer son recours, manifestée tardivement, l'arrêt étant déjà mis en délibération.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