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A/1063/2025 vom 10. März 2025</w:t>
      </w:r>
    </w:p>
    <w:p>
      <w:r>
        <w:t>GE Cour de justice, 2025-03-10, FR</w:t>
      </w:r>
    </w:p>
    <w:p>
      <w:r>
        <w:rPr>
          <w:b/>
        </w:rPr>
        <w:t xml:space="preserve">Quelle: </w:t>
      </w:r>
      <w:r>
        <w:t>https://mcp.opencaselaw.ch/entscheid/ge_gerichte_A_1063_2025</w:t>
      </w:r>
    </w:p>
    <w:p>
      <w:r>
        <w:t>FR: GE_GERICHTE A/1063/2025 du 10 mars 2025</w:t>
      </w:r>
    </w:p>
    <w:p>
      <w:r>
        <w:t>IT: GE_GERICHTE A/1063/2025 del 10 marzo 2025</w:t>
      </w:r>
    </w:p>
    <w:p>
      <w:pPr>
        <w:pStyle w:val="Heading2"/>
      </w:pPr>
      <w:r>
        <w:t>Volltext</w:t>
      </w:r>
    </w:p>
    <w:p>
      <w:r>
        <w:t>Genf Tribunal administratif de première instance en matière fiscale 27.05.2025 A/1063/2025 Genève Tribunal administratif de première instance en matière fiscale 27.05.2025 A/1063/2025 Ginevra Tribunal administratif de première instance en matière fiscale 27.05.2025 A/1063/2025</w:t>
      </w:r>
    </w:p>
    <w:p>
      <w:r>
        <w:t>A/1063/2025 JTAPI/571/2025 du 27.05.2025 ( LCR ) , SANS OBJET En fait En droit Par ces motifs RÉPUBLIQUE ET CANTON DE GENÈVE POUVOIR JUDICIAIRE A/1063/2025 LCR JTAPI/571/2025 JUGEMENT DU TRIBUNAL ADMINISTRATIF DE PREMIÈRE INSTANCE du 27 mai 2025 dans la cause Monsieur A______ contre OFFICE CANTONAL DES VÉHICULES EN FAIT 1.             Par décision du 10 mars 2025, l'office cantonal des véhicules (ci-après : OCV) a retiré le permis de de circulation et les plaques GE 1______ du véhicule de M. A______ pour une durée indéterminée. 2.             Par acte du 26 mars 2025, M. A______ a recouru contre cette décision auprès du Tribunal administratif de première instance (ci-après : le tribunal). 3.             Par courrier du 22 mai 2025, l'OCV a indiqué au tribunal que les plaques GE 1______ avaient été restituées auprès de leur office en date du 29 mars 2025. Dès lors, leur décision du 10 mars 2025 ne déployait plus d'effet et le recours paraissait être devenu sans objet. Il avait également décidé d'annuler l'émolument de CHF 150.- initialement perçu au titre de la décision contestée.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Pour qu’un recours soit – ou demeure - recevable il faut notamment que le destinataire de la décision soit touché directement par celle-ci et qu'il ait un intérêt digne de protection à ce qu'elle soit annulée et modifiée (art. 60 litt. b LPA). Un tel intérêt suppose un intérêt actuel à obtenir l’annulation de la décision attaquée. Cet intérêt doit exister tant au moment du dépôt du recours qu’au moment où l’arrêt est rendu (ATF 139 I 206 consid. 1.1). Si l’intérêt actuel n’existe plus au moment du dépôt du recours, celui-ci est déclaré irrecevable. Lorsque cet intérêt disparaît durant la procédure, le recours devient sans objet et la cause est radiée du rôle (ATF 142 I 135 consid. 1.3.1 ; 139 I 206 consid. 1.1 ; 137 I 23 consid. 1.3.1 ; arrêt 1B_26/2021 du 6 avril 2021 consid. 1). 4.             En l'occurrence, le recours est devenu sans objet, l'autorité intimée ayant annulé la décision querellée. Le recours a donc cessé de déployer ses effets, de sorte que l'intérêt du recourant à ce qu'il soit statué sur son recours a disparu. 5.             Partant, la cause sera rayée du rôle. 6.             Au vu des circonstances, il ne sera pas perçu d’émolument. 7.             Le recourant n'ayant pas fait appel à un mandataire, aucune indemnité ne lui sera allouée. PAR CES MOTIFS LE TRIBUNAL ADMINISTRATIF DE PREMIÈRE INSTANCE 1.             constate que le recours interjeté le 26 mars 2025 par Monsieur A______ contre la décision de l'office cantonal des véhicules du 10 mars 2025 est devenu sans objet ; 2.             raye la cause du rôle ; 3.             dit qu’il n’est pas perçu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