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A/1059/2014 vom 5. Mai 2014</w:t>
      </w:r>
    </w:p>
    <w:p>
      <w:r>
        <w:t>GE Cour de justice, 2014-05-05, FR</w:t>
      </w:r>
    </w:p>
    <w:p>
      <w:r>
        <w:rPr>
          <w:b/>
        </w:rPr>
        <w:t xml:space="preserve">Quelle: </w:t>
      </w:r>
      <w:r>
        <w:t>https://mcp.opencaselaw.ch/entscheid/ge_gerichte_A_1059_2014</w:t>
      </w:r>
    </w:p>
    <w:p>
      <w:r>
        <w:t>FR: GE_GERICHTE A/1059/2014 du 5 mai 2014</w:t>
      </w:r>
    </w:p>
    <w:p>
      <w:r>
        <w:t>IT: GE_GERICHTE A/1059/2014 del 5 maggio 2014</w:t>
      </w:r>
    </w:p>
    <w:p>
      <w:pPr>
        <w:pStyle w:val="Heading2"/>
      </w:pPr>
      <w:r>
        <w:t>Volltext</w:t>
      </w:r>
    </w:p>
    <w:p>
      <w:r>
        <w:t>Genève Cour de justice (Cour de droit public) Chambre administrative 05.05.2014 A/1059/2014</w:t>
      </w:r>
    </w:p>
    <w:p>
      <w:r>
        <w:t>A/1059/2014 ATA/318/2014 du 05.05.2014 ( FPUBL ) , REFUSE RÉPUBLIQUE ET CANTON DE GENÈVE POUVOIR JUDICIAIRE A/1059/2014 - FPUBL " ATA/318/2014 ![endif]--&gt; COUR DE JUSTICE Chambre administrative Décision du 5 mai 2014 sur effet suspensif dans la cause M. A______ représenté par Me Giuseppe Donatiello, avocat contre B______ représentés par Me Pierre Martin-Achard, avocat _________ Vu l’art. 7 al. 1 du règlement de la chambre administrative du 21 décembre 2010 ; Attendu, en fait, que : 1) En date du 16 janvier 2006, M. A______ a été engagé en qualité d'employé de cuisine, à un taux de 100%, au sein du service de restauration dépendant du département d'exploitation de B______ (ci-après : B______).![endif]&gt;![if&gt; Le 21 février 2008, il a été nommé fonctionnaire par B______. 2) A la suite du mécontentement de son chef direct, à C______, quant à son comportement (procès-verbal de l'entretien de service du 25 novembre 2010), M. A______ a été transféré, avec effet au 1 er février 2011, au secteur cuisine patients D______.![endif]&gt;![if&gt; 3) Le 27 mars 2014 à 20h54, trois agents du service de sécurité de B______ ont, selon un rapport interne du service prévention et sécurité HUG établi le lendemain, reçu une alarme intrusion et surpris M. A______ et son épouse les bras chargés de dix escalopes de dindes surgelée (1,2 kg), de raviolis à la viande (3,4 kg), d'un sac de ballons de pain, de 80 pots de confiture à la fraise et de 20 jus de poire. Ceux-ci ont reconnu être venus subtiliser ces marchandises, ce pour la première fois. Puis ils ont été raccompagnés par les agents à leur voiture parquée à côté de l'entrée des cuisines. Des fouilles sur les intéressés eux-mêmes et dans leur véhicule n'ont donné aucun résultat.![endif]&gt;![if&gt; Selon ses allégations et ses déclarations faites dans le cadre de l'enquête administrative, M. A______ s'est, après avoir parqué sa voiture à l'emplacement des livreurs, rendu, accompagné de son épouse, au chevet d'une proche hospitalisée. C'est en revenant de cette visite, devant leur voiture, qu'ils ont été interpellés par deux agents de sécurité, qui leur ont indiqué qu'une alarme s'était déclenchée, puis les ont conduits au 1 er étage, où se trouvaient les cuisines. Dans le couloir des cuisines, dont les entrées étaient sécurisées, les agents leur ont montré un chariot sur lequel étaient posées des marchandises. A la question « C'est quoi ça ? » des agents, M. A______ a répondu qu'il n'en savait rien. 4) Par décision remise à M. A______ le 31 mars 2014 et déclarée exécutoire nonobstant recours, le président du conseil d'administration de B______, faisant suite aux faits survenus le 27 mars 2014, a ordonné à titre provisionnel, dès le 31 mars 2014, l'ouverture d'une enquête administrative, la suspension provisoire de l'intéressé et la suspension de son traitement.![endif]&gt;![if&gt; 5) L'enquêteur administratif a procédé à des auditions les 8 et 11 avril 2014.![endif]&gt;![if&gt; 6) Par acte expédié le 10 avril 2014 au greffe de la chambre administrative de la Cour de justice (ci-après : la chambre administrative), M. A______ a recouru contre la décision susmentionnée, concluant, préalablement, à l'octroi de l'effet suspensif et, principalement, à la constatation qu'elle était contraire au droit, à son annulation en ce qu'elle ordonnait, à titre provisionnel, la suspension de son traitement, à sa confirmation pour le surplus, ainsi qu'au versement de son traitement dès le 31 mars 2014.![endif]&gt;![if&gt; Le 14 avril 2014, il a fait part à la chambre de céans d'éléments supplémentaires. 7) Dans sa réponse du 24 avril 2014, B______ a conclu à l'irrecevabilité du recours et au rejet de la demande de restitution de l'effet suspensif.![endif]&gt;![if&gt; 8) Sur ce, la cause a été gardée à juger sur effet suspensif.![endif]&gt;![if&gt; Attendu, en droit, que : 1) Selon la jurisprudence constante rendue par la chambre de céans, une décision de suspension provisoire d’un fonctionnaire est une décision incidente contre laquelle un recours est ouvert dans les dix jours (art. 62 al. 1 let. b de la loi sur la procédure administrative du 12 septembre 1985 - LPA - E 5 10 ; ATA/735/2013 du 5 novembre 2013 consid. 1 ; ATA/839/2012 du 18 décembre 2012 ; ATA/415/2012 du 3 juillet 2012 ; ATA/458/2011 du 26 juillet 2011).![endif]&gt;![if&gt; Toutefois, en vertu de l'art. 57 let. c LPA, sont susceptibles d’un recours les décisions incidentes, si elles peuvent causer un préjudice irréparable ou si l'admission du recours peut conduire immédiatement à une décision finale qui permet d'éviter une procédure probatoire longue et coûteuse. 2) Le présent recours pose un problème de recevabilité, dès lors que, selon la jurisprudence actuelle de la chambre de céans, les décisions de suspension provisoire d'un membre de la fonction publique, avec ou sans suspension de traitement sont des décisions incidentes n'entraînant généralement pas de préjudice irréparable pour le recourant ( ATA/415/2012 du 3 juillet 2012 ; ATA/309/2012 du 15 mai 2012 ; ATA/240/2012 du 24 avril 2012 ; ATA/458/2011 du 26 juillet 2011 ; cf. toutefois ATA/735/2013 du 5 novembre 2013).![endif]&gt;![if&gt; En l'occurrence, le recourant se contente d’alléguer que ses intérêts – notamment sa capacité à assumer ses charges courantes – seraient fortement compromis du fait qu’il ne perçoit plus son traitement, mais n’expose pas quels sont les intérêts en question et ne fournit aucun élément permettant d’établir l’existence d’un préjudice irréparable. Cette question sera toutefois réservée en l'état, dès lors qu'elle doit être tranchée par la chambre de céans hors du cadre d'une décision présidentielle. 3) 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2).![endif]&gt;![if&gt;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4) En l'espèce, la décision attaquée a un contenu positif, en ce sens qu'elle supprime des prestations - le traitement en particulier - précédemment accordées au recourant, et ne se contente pas de rejeter une prétention ou une demande.![endif]&gt;![if&gt; La restitution de l'effet suspensif reviendrait à admettre le droit du recourant à continuer de percevoir son traitement et correspondrait ainsi à ce qu'il demande au fond, ce qui est en principe prohibé. 5) 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 ATA/206/2013 du 2 avril 2013 ; ATA/519/2012 du 10 août 2012) et prime les difficultés financières qu'il pourrait rencontrer du fait de la cessation du versement de son traitement.![endif]&gt;![if&gt; 6) Au vu de ce qui précède, la demande de restitution de l’effet suspensif sera refusée, le sort des frais de la procédure étant réservé jusqu’à droit jugé au fond. ![endif]&gt;![if&gt; LA CHAMBRE ADMINISTRATIVE refuse de restituer l’effet suspensif au recours de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Giuseppe Donatiello, avocat du recourant, ainsi qu'à Me Pierre Martin-Achard, avocat de B______.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