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A/1056/2016 vom 1. November 2016</w:t>
      </w:r>
    </w:p>
    <w:p>
      <w:r>
        <w:t>GE Cour de justice, 2016-11-01, FR</w:t>
      </w:r>
    </w:p>
    <w:p>
      <w:r>
        <w:rPr>
          <w:b/>
        </w:rPr>
        <w:t xml:space="preserve">Quelle: </w:t>
      </w:r>
      <w:r>
        <w:t>https://mcp.opencaselaw.ch/entscheid/ge_gerichte_A_1056_2016</w:t>
      </w:r>
    </w:p>
    <w:p>
      <w:r>
        <w:t>FR: GE_GERICHTE A/1056/2016 du 1 novembre 2016</w:t>
      </w:r>
    </w:p>
    <w:p>
      <w:r>
        <w:t>IT: GE_GERICHTE A/1056/2016 del 1 novembre 2016</w:t>
      </w:r>
    </w:p>
    <w:p>
      <w:pPr>
        <w:pStyle w:val="Heading2"/>
      </w:pPr>
      <w:r>
        <w:t>Erwägungen</w:t>
      </w:r>
    </w:p>
    <w:p>
      <w:r>
        <w:rPr>
          <w:b/>
        </w:rPr>
        <w:t>E. 2</w:t>
      </w:r>
    </w:p>
    <w:p>
      <w:r>
        <w:t>; maladie dépressive chronique et fluctuante avec crises de panique nécessitant un traitement par des psychotropes ; suspicion de maladie de Morton au pied droit. Une expertise serait souhaitable pour évaluation des plaintes physiques et psychologiques de l’assurée et son aptitude à reprendre le travail. Un reclassement professionnel apparaissait impossible, et une rente AI à 100 % nécessaire. ![endif]&gt;![if&gt; 28.    D’après un rapport médical du 1 er juillet 2014 de la docteure M______, chirurgienne de la main, l’assurée avait depuis six mois des phénomènes de ressaut de son index droit et des douleurs au niveau de la face dorsoleinto-phalangienne du pouce, ayant nécessité, le 13 février 2014, une synarectomie de la gaine des fléchisseurs de l’index droit. D’un point de vue médical, l’activité habituelle d’aide-soignante était exigible à 100 %. ![endif]&gt;![if&gt; 29.    Selon un rapport médical du 19 août 2014 de la Dre F______, l’assurée souffrait d’un trouble dépressif récurrent en épisode alors moyen avec des syndromes somatiques (F33.11) ainsi que de dorsalgie et gonalgie (M54), de même que – mais sans répercussion sur la capacité de travail – d’antécédent personnel de traumatismes psychologiques non classés ailleurs (Z91.4) et de dislocation de la famille par séparation (Z63.5). Son incapacité de travail était de 100 % depuis environ cinq ans. Elle avait des difficultés à se déplacer, se pencher, à se concentrer et à garder en mémoire, ainsi qu’à s’exprimer en français, et une fatigabilité ; son rendement était réduit ; une reprise de son activité professionnelle et une amélioration de sa capacité de travail n’étaient pas envisageables. ![endif]&gt;![if&gt; 30.    Lors d’un téléphone du 1 er décembre 2014 à l’OAI, le Dr H______ a indiqué que l’assurée n’était pas apte à retravailler et rappelé qu’il avait préconisé qu’une expertise soit effectuée. ![endif]&gt;![if&gt; 31.    Le 19 février 2015, le Dr K______ et la docteure N______ du SMR ont exprimé l’avis qu’il fallait que l’assurée subisse un examen bi-disciplinaire rhumato-psychiatrique au SMR, pour lequel l’assurée sera convoquée, avec un interprète en langue espagnole, au SMR de Vevey pour le 27 avril 2015, où elle serait examinée par les docteurs O______, rhumatologue FMH, et P______, psychiatre FMH. ![endif]&gt;![if&gt; 32.    Les Drs O______ et P______ ont rendu leur rapport sur l’examen clinique rhumatologique et psychiatrique de l’assurée en date du 27 avril 2015. ![endif]&gt;![if&gt; Après avoir rappelé les problèmes d’ordre rhumatologique et psychique ayant amené l’OAI à solliciter leur appréciation de la situation de l’assurée (sur 1 page) et les éléments rhumatologiques versés au dossier (1¾ pages), les experts ont relaté son anamnèse familiale, personnelle et professionnelle ainsi que ses antécédents médicaux (1¾ pages), détaillant encore plus précisément son anamnèse ostéoarticulaire (rachialgies, gonalgie aux genoux droit et gauche, problèmes aux mains et aux pieds), son anamnèse psychosociale et psychiatrique et son anamnèse par système (dermatologique, cardiovasculaire, pneumologique, gastro-entérologique, génito-urinaire, ophtalmologique, neurologique, métabolique, allergies), avec mention de ses plaintes, de ses habitudes et du déroulement de son quotidien (3 pages). Ils ont décrit son status général, neurologique, ostéoarticulaire et psychiatrique (3 pages) et ont passé en revue son dossier radiologique (2¾ pages). Ils ont ensuite indiqué leurs diagnostics, à savoir : avec répercussion durable sur la capacité de travail, les diagnostics de lombalgie chroniques sur troubles statiques (scoliose dorsolombaire, rotatoire au niveau lombaire) et troubles dégénératifs (discopathies étagées D12-L1 à L5-S1, rétrolisthésis L3-L4, protrusions discales et arthrose facettaire étagée) (M54.5), cervicalgies sur troubles dégénératifs (discopathie C6-C7) (M54.2) et gonarthrose tricompartimentale bilatérale (lésions méniscales internes, chondropathie fémororotulienne et fémorotibiale) (M17.0), ainsi que, sans répercussion sur la capacité de travail, les diagnostics de pouce gauche et majeur droit à ressaut (M65.3), difficultés liées à de possibles sévices sexuels infligés à un enfant par une personne étrangère à son entourage immédiat (Z61.5), épisodes récurrents de dépression réactionnelle en rémission (F33.4), status après fractures de fatigue des métatarses 2 à 4 gauche, de la diaphyse proximale interne et externe du tibia, et aspect cunéiforme de D12, L1 et L2. Les experts ont relaté leur appréciation de la situation de l’assurée, sur les plans rhumatologique (2 pages) et psychiatrique (1 page), et ont mentionné ses limitations fonctionnelles sur le plan rhumatologique (en précisant qu’il n’y en avait pas qui fussent incapacitantes sur le plan psychiatrique et que l’âge, l’absence de formation professionnelle, les difficultés linguistiques et financières ne faisaient pas partie du domaine médical), à savoir, concernant le rachis cervical, éviter les activités avec les bras au-dessus de l’horizontale, les activités avec mobilisation répétée en rotation ou flexion-extension, le port de charges supérieures à 5 kg près et loin du corps, concernant le rachis lombaire, éviter les positions en porte-à-faux, le port de charges supérieures à 5 kg, les plateformes vibrantes, la marche sur terrain irrégulier et avoir une activité essentiellement assise avec changement de position deux fois par heure ou librement, et, concernant les genoux, éviter les activités accroupies ou à genou, l’utilisation d’escaliers, échelles ou escabeaux, et la marche sur terrain irrégulier. Ils se sont prononcés finalement sur la capacité de travail de l’assurée : il n’y avait pas eu d’incapacité de travail durable sur le plan psychiatrique ; sur le plan rhumatologique, une totale incapacité de travail avait existé dès le 31 août 2008, et elle était devenue définitive pour l’activité d’aide-soignante et de concierge dès mars 2009, mais, dans une activité adaptée, l’assurée avait retrouvé une capacité de travail de 80 % dès mars 2009 et de 100 % dès juin 2009. 33.    D’après un rapport du 11 juin 2015 du docteur Q______, spécialiste FMH en chirurgie orthopédique et traumatologie de l’appareil moteur auprès de l’hôpital de La Tour, l’assurée présentait des dorso-lombalgies chroniques sur une déformation scoliotique probablement idiopathique déjà présente à l’adolescence mais ayant progressé et s’étant décompensée avec l’apparition des troubles dégénératifs. Les symptômes étaient extrêmement invalidants et la déformation vraiment majeure, en particulier dans le plan sagital. Une chirurgie majeure incluant possiblement une ostéotomie de la région thoraco-lombaire deviendrait à terme nécessaire ; l’indice de masse corporelle de l’assurée était trop élevé ; un programme nutritionnel de perte de poids devait être mis en place. ![endif]&gt;![if&gt; 34.    Le 6 juillet 2015, le Dr E______ a adressé à l’OAI un rapport médical, dans lequel il a indiqué que l’assurée était, depuis le 22 septembre 2008, en incapacité totale d’exercer ses activités d’aide-soignante et de conciergerie. Aucune activité professionnelle ne pouvait être envisagée pour elle au vu de son état physique. Il n’y avait pas de mesures de réadaptation professionnelle envisageables, ni perspective d’une reprise d’activité professionnelle ou d’amélioration de sa capacité de travail. L’assurée ne pouvait pas exercer d’activité uniquement en position assise ou debout, dans différentes positions, principalement en marchant, en se penchant, en travaillant avec les bras au-dessus de la tête, accroupie, à genoux, en rotation en position assise ou debout, en soulevant ou portant des poids (sans précision de poids), en montant sur une échelle, en montant des escaliers ; elle avait une capacité de concentration, de compréhension, d’adaptation et une résistance non limitées. ![endif]&gt;![if&gt; 35.    Par avis médical du 16 juillet 2015, la docteure R______ du SMR a proposé de suivre les conclusions des Drs O______ et P______. ![endif]&gt;![if&gt; 36.    Le 7 septembre 2015, l’OAI a considéré qu’une reprise de la mesure de réadaptation interrompue en avril 2014 n’était pas appropriée. ![endif]&gt;![if&gt; 37.    D’après une note de travail du 6 janvier 2016 de l’OAI, l’assurée avait travaillé comme aide-soignante à 80 % et elle avait poursuivi en parallèle une activité d’entretien d’immeuble ; l’évaluation de son invalidité devait prendre en compte tous les revenus sans et avec invalidité concrètement réalisés. En 2009, son revenu de concierge était de CHF 25'036.- ; comme elle n’avait pas repris d’activité lucrative, il fallait se fonder sur les statistiques salariales résultant de l’ESS, en se référant au tableau TA1 de l’ESS 2008, tous secteurs confondus, pour une femme, dans une activité de niveau 4 (tâches simples et répétitives, ne requérant ni qualification particulière ni formation), ce qui donnait un revenu annuel à 80 % de CHF 41'966.-, à réduire de 15 % en considération des limitations fonctionnelles, ce qui donnait un revenu annuel à 80 % de CHF 35'671.-, auquel s’ajoutaient les CHF 25’036.- de revenus réalisés comme concierge ; le revenu avec invalidité était donc de CHF 60'707.-. Concernant son revenu sans invalidité, à ces mêmes revenus de concierge de CHF 25'036.- se serait ajouté un revenu à 80 % d’aide-soignante à l’EMS D______ de CHF 54'595.- (selon les indications fournies par ledit ancien employeur le 17 novembre 2008 et valorisé à l’année 2009) ; il serait ainsi de CHF 79'631.-. Compte tenu de la différence entre ces deux revenus avec et sans invalidité, le degré d’invalidité de l’assurée était de 23 % ([CHF 79'631.- - CHF 60'707.-] / CHF 79'631.- = 0.2376 x 100 = 23.76 %). Il existait sur le marché de l’emploi un éventail d’activités légères simples non qualifiées et ne nécessitant pas de formation particulière (p. ex. dans l’industrie légère) qui permettraient à l’assurée de récupérer approximativement sa capacité de gain. La mise en place de mesures professionnelles n’était pas indiquée, compte tenu du fait que l’assurée, inactive depuis huit ans, ne se projetait pas dans la reprise d’une activité en raison de son atteinte à la santé, n’avait pas de formation professionnelle certifiée et présentait des lacunes en français ne lui permettant pas de suivre une formation certifiée. ![endif]&gt;![if&gt; 38.    Le 15 janvier 2016, l’OAI a adressé à l’assurée un projet de décision de refus de rente d’invalidité et de mesures professionnelles, reprenant en substance les motifs et le mode de calcul du degré d’invalidité figurant dans cette note de travail, en précisant que le salaire annuel résultant des ESS 2008 serait de CHF 51'368.- à 100 %, soit, actualisé selon l’indice suisse des salaires et ramené à un 80 %, de CHF 41'966.-, et en arrondissant le degré d’invalidité à 24 %. ![endif]&gt;![if&gt; 39.    Par courrier du 18 février 2016, l’assurée, via son avocat, a contesté ce projet de décision. Elle admettait que sa capacité de travail était nulle depuis mars 2009 dans son activité habituelle, mais estimait qu’aucune activité adaptée ne lui permettrait d’avoir une capacité de travail entière et considérait avoir droit à une rente d’invalidité entière. Elle sollicitait subsidiairement des mesures professionnelles afin de parvenir à exercer une activité lucrative qui serait adaptée à son état de santé. ![endif]&gt;![if&gt; 40.    Par décision du 23 février 2016, l’OAI a rendu une décision de refus de rente d’invalidité et de mesures professionnelles comportant la même motivation et les mêmes conclusions que le projet de décision précité, avec l’ajout que l’assurée n’avait pas apporté d’éléments nouveaux ni de pièces médicales démontrant que l’évaluation faite de sa capacité de travail serait erronée ; l’examen médical du 27 avril 2015 restait probant. ![endif]&gt;![if&gt; 41.    Par acte du 7 avril 2016, l’assurée a recouru contre cette décision auprès de la chambre des assurances sociales de la Cour de justice, en concluant, préalablement, à l’octroi d’un délai pour compléter son recours, à son audition, à celle des Drs H______, E______, S______ et Q______ et à une expertise judiciaire, et, sur le fond, à l’annulation de la décision attaquée et au renvoi du dossier à l’OAI pour nouvelle décision, au remboursement des droits de greffe payés dans le cadre de la procédure et à l’octroi d’une indemnité de procédure. ![endif]&gt;![if&gt; 42.    Le 9 mai 2016, dans le délai lui ayant été accordé pour compléter son recours, l’assurée a indiqué persister dans ses conclusions. Le litige consistait à déterminer dans quelle mesure elle pouvait exercer une activité adaptée, étant rappelé qu’il était admis que sa capacité de travail était nulle dans son activité habituelle d’aide-soignante. L’assurée considérait que sa capacité de travail ne pouvait excéder son activité actuelle de concierge à un taux de 20 %. Elle contestait les conclusions du rapport d’examen rhumatologique et psychiatrique établi le 27 avril 2015 par le SMR. Plusieurs médecins avaient considéré qu’elle ne pouvait exercer aucune activité, en particulier le Dr H______ dans ses courriers à l’OAI des 22 mai 2014 et 23 mars 2015 et le Dr E______ dans son courrier à l’OAI du 6 juillet 2015. ![endif]&gt;![if&gt; 43.    Par mémoire du 7 juin 2016, l’OAI a conclu au rejet du recours, en se référant au dossier et à la décision attaquée. Le rapport du 27 avril 2015 des Drs O______ et P______ avait pleine valeur probante. Il en ressortait que l’assurée ne pouvait plus exercer son activité habituelle d’aide-soignante et de concierge, mais avait une capacité de travail de 100 % dans une activité adaptée à ses limitations fonctionnelles. Il n’y avait pas d’éléments objectivement vérifiables, de nature clinique ou diagnostique, qui avaient été ignorés par les experts et qui seraient suffisamment pertinents pour remettre en cause le bien-fondé de leur point de vue ou établir le caractère incomplet de ce dernier ; l’appréciation divergente de médecins traitants de l’assurée n’était pas déterminante. Le dossier était complet ; il n’y avait pas lieu d’ordonner des actes d’instruction, ni d’octroyer à l’assurée des mesures professionnelles, la mise en œuvre de sa pleine capacité de travail étant exigible et le marché de l’emploi offrant un éventail suffisamment large d’activités légères dont un nombre significatif étaient adaptées à ses limitations fonctionnelles et accessibles sans formation particulière. ![endif]&gt;![if&gt; 44.    L’assurée n’a pas fait usage de la possibilité qui lui a été accordée de présenter des observations et verser des pièces utiles au dossier.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7 avril 2016, le présent recours a été interjeté en temps utile, étant précisé que le délai de recours a commencé à courir le lendemain de la notification de la décision attaquée, intervenue le 25 février 2016, et est arrivé à échéance le lundi 11 avril 2016, compte tenu de la suspension du délai de recours durant les fêtes de Pâques, du 27 mars au 3 avril 2016, et du report au premier jour ouvrable de l’échéance d’un délai tombant sur un dimanche (art. 38 al. 1, 3 et 4 let. a et art. 60 LPGA). Il satisfait aux exigences de forme et de contenu prescrites par l’art. 61 let. b LPGA (cf. aussi art. 89B LPA). Touchée par ladite décision et ayant un intérêt digne de protection à son annulation ou sa modification, la recourante a qualité pour recourir contre cette décision (art.59 LPGA). c. Le présent recours sera donc déclaré recevable. 2.        La décision attaquée, définissant l’objet possible du recours formé à son encontre, nie le droit de la recourante à une rente d’invalidité et à des mesures professionnelles. Le litige porte sur la question de savoir si et, dans l’affirmative, dans quelle mesure la recourante présente une capacité de travail, et donc de gain, dans une activité adaptée (en particulier les activités du type de celles visées par la catégorie considérée des ESS) et le cas échéant une invalidité ; il porte aussi, subsidiairement, sur le point de savoir si la recourante a droit à des mesures de réadaptation professionnelle. ![endif]&gt;![if&gt; Il n’est en revanche pas contesté que depuis mars 2009 la recourante est totalement incapable de travailler dans son activité habituelle, tant dans son activité principale d’aide-soignante qu’elle a exercée à 80 % depuis 2001, que dans celle de concierge. Les ambiguïtés que comporte le dossier sur ce dernier point doivent être tenues pour levées. En effet, si les médecins ont signalé une incapacité totale de travailler comme aide-soignante sans mentionner explicitement l’activité accessoire de concierge (à l’exception du Dr E______ dans son rapport médical du 6 juillet 2015 à l’intimé), les experts ont dit expressis verbis , dans les conclusions de leur rapport du 27 avril 2015, que la capacité de travail était devenue nulle de façon définitive dès mars 2009 dans les deux activités habituelles considérées. Dans la décision attaquée, l’intimé a noté, au titre du résultat de ses constatations, que la capacité de travail de la recourante était à considérer comme nulle dans « l’activité habituelle », utilisant à ce propos de façon quelque peu stéréotypée le singulier ; il a cependant précisé, dans sa réponse au recours, que la recourante ne pouvait plus exercer « son activité habituelle d’aide-soignante et de concierge », mais avait une « capacité résiduelle de travail de 100 % dans une activité adaptée à ses limitations fonctionnelles ». Les activités adaptées envisagées, entrant dans l’éventail des activités simples et répétitives qu’englobent celles du tableau TA1, niveau 4, de l’ESS 2008, n’apparaissent d’ailleurs pas être de celles qu’impliquent les travaux de conciergerie, même si, en considération des limitations fonctionnelles de la recourante, l’intimé a opéré un abattement de 15 % sur le revenu résultant desdites ESS pour le type d’activités considéré.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5d).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S’agissant de la LAI, il s’agit en l’espèce du droit en vigueur lorsque, le cas échéant, est survenue l’invalidité alléguée par la recourante, soit en mars 2009, mois à partir duquel l’intimé a admis que cette dernière n’avait définitivement plus de capacité de travail dans ses activités habituelles d’aide-soignante et de concierge, mais pas dans une activité adaptée (ni alors ni par la suite, jusqu’au jour de la décision attaquée), contrairement à l’avis de la recourante. Le droit applicable est dès lors la législation sur l’AI dans son état antérieur au 1 er janvier 2012, date d’entrée en vigueur de la révision de la LAI dite 6a du 18 mars 2011, et, pour les faits qui seraient survenus depuis le 1 er janvier 2012, la LAI dans sa version actuelle. Il sied cependant de préciser qu’à l’instar d’ailleurs des révisions précédentes de la LAI – à savoir celles des 21 mars 2003 [4 ème révision] et 6 octobre 2006 [5 ème révision], entrées en vigueur respectivement les 1 er janvier 2004 et 1 er janvier 2008 – ladite révision 6a n’a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d/aa.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d/bb.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d/cc.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a. En l’espèce, il appert que le rapport d’examen clinique rhumatologique et psychiatrique que les Drs O______ et P______ ont rendu le 27 avril 2015 a valeur de rapport d’expertise bi-disciplinaire. Peu importe que lesdits médecins appartiennent au SMR de Vevey, autrement dit soient employés par un organe de l’AI, dès lors que rien dans le dossier ne permet d’inférer de cette qualité un quelconque manque d’objectivité. Ces deux médecins sont par ailleurs des spécialistes des deux disciplines médicales – la rhumatologie et la psychiatrie – pertinentes pour apprécier la capacité de travail de la recourante eu égard aux atteintes à la santé invoquées. ![endif]&gt;![if&gt; Ledit rapport satisfait, d’un point de vue formel, aux exigences jurisprudentielles permettant de reconnaître valeur probante à un rapport médical et en particulier à un rapport d’expertise. Il comporte en effet, de façon au surplus détaillée et étayée par des références aux pièces du dossier (pour l’essentiel des avis et rapports médicaux et radiologiques), une anamnèse des différentes facettes tant de la vie que de la santé de la recourante, mentionne les plaintes, les antécédents et les habitudes de cette dernière, et décrit ses différents status pertinents. Il énumère les diagnostics retenus, avec la précision de leur caractère le cas échéant incapacitant, et il contient une discussion du cas de la recourante, avant de conclure par les réponses aux questions posées, autrement dit de préciser si, dans quelle mesure et depuis quand les atteintes à la santé retenues avaient ou non un effet incapacitant au regard d’une part des activités habituelles d’aide-soignante et de concierge et d’autre part dans une activité adaptée, compte tenu de limitations fonctionnelles dûment indiquées. b. D’un point de vue matériel, il n’est pas contestable que les experts ont examiné la recourante, ont procédé à une étude fouillée du dossier et ont abouti – sur la base d’examens complets, en pleine connaissance du dossier, dont de l’anamnèse et des plaintes de la recourante – à des conclusions qu’ils ont motivées et apparaissent convaincantes. b/aa. Ils ont dûment expliqué pourquoi, sur le plan psychiatrique, ils ne retenaient pas de pathologie incapacitante, tant, sous cet angle, pour ses activités habituelles que pour toute autre activité, en dépit du fait que la recourante avait déclaré à l’expert psychiatre que « son état dépressif (n’avait) jamais été si grave ». La chambre de céans reproduit ici leur appréciation du cas à ce sujet, qu’elle estime pleinement convaincante et que la recourante, au demeurant, n’a pas contesté : « Notre examen clinique psychiatrique n’a pas montré de dépression majeure, de décompensation psychotique, d’anxiété généralisée, de trouble phobique, de trouble de la personnalité morbide, d’état de stress post-traumatique, de troubles obsessionnels compulsifs, de trouble dissociatif, de syndrome douloureux somatoforme persistant, de majoration de symptômes physiques pour des raisons psychologiques, ni de perturbation sévère de l’environnement psychosocial. La symptomatologie dépressive réactionnelle d’intensité moyenne est en rémission et ne justifie pas une diminution de la capacité de travail. Par ailleurs, l’épisode dépressif moyen, décrit par la Dresse F______, ne réunit pas les critères cliniques de la CIM-10. Vu que le facteur déclenchant majeur est représenté par les douleurs chroniques, selon la doctrine médicale, en présence des douleurs chroniques persistantes, les état dépressifs constituent des manifestations réactives d’accompagnement de ces troubles, de sorte qu’un tel diagnostic ne saurait être reconnu comme constitutif d’une comorbidité psychiatrique autonome du trouble douloureux. Sur la base de notre observation clinique, nous avons retenu le diagnostic d’épisodes récurrents de dépression réactionnelle d’intensité moyenne en rémission, sans incidence sur la capacité de travail. ». b/bb. Sur le plan somatique, en particulier rhumatologique, la recourante n’a pas contesté les diagnostics posés par les experts. Ces derniers ont dûment motivé leur appréciation que les atteintes à la santé retenues n’étaient pas incapacitantes dans une activité adaptée. En résumé de ce qu’ils ont développé sur 2¼ pages de leur rapport, ils ont indiqué, de façon convainquant la chambre de céans, ce qui suit : « Concernant la capacité de travail exigible, elle est déterminée sur le plan rhumatologique par la tolérance mécanique du rachis cervical, du rachis lombaire et des genoux. En l’absence d’une irritation radiculaire ou tronculaire claire que ce soit au niveau cervicobrachial ou dorsolombaire, la capacité de travail est entière dans une activité adaptée. L’assurée mentionne des vertiges et vomissements lors de l’utilisation des transports publics. Elle peut y remédier par l’utilisation d’un traitement médicamenteux approprié préventif. Ses déplacement vers le lieu de travail ne devraient donc pas poser de problèmes. En ce qui concerne les doigts à ressaut (pouce G, majeur D), la problématique est accessible aux infiltrations locales, voire à la chirurgie. Cela a été le cas pour l’index droit. Un traitement chirurgical ne devrait pas justifier une IT au-delà de un mois. En ce qui concerne l’engourdissement de la main G, nous n’avons actuellement pas la preuve qu’il s’agit d’une récidive d’un syndrome du tunnel carpien. Pour en être sûr, un examen par électrophysiologie peut être proposé. La récidive du syndrome du tunnel carpien ne justifie pas une IT de longue durée. Elle est accessible à un traitement par infiltration locale par corticostéroïdes ou chirurgie classique ou mono-invasive. La durée d’IT après un tel geste chirurgical ne dépasse pas un mois. En ce qui concerne les gonalgies et podalgies, la surcharge pondérale actuelle joue un rôle défavorable dans l’apparition des fractures de stress à répétition et des douleurs. Une perte pondérale est exigible. Celle-ci devrait non seulement améliorer les plaintes aux genoux et aux pieds, mais également au niveau du rachis lombaire. » b/cc. Les limitations fonctionnelles retenues par les experts ne sont pas contestées par la recourante et elles n’apparaissent pas contestables. Il est par ailleurs juste de retenir que – sans préjudice de la question évoquée plus loin d’une baisse de rendement – ces limitations sont compatibles avec l’exercice d’une palette d’activités relevant, à l’instar d’emplois dans l’industrie légère, des activités professionnelles englobées dans celles du tableau TA1 de l’ESS 2008, tous secteurs confondus, pour une femme, dans une activité de niveau 4 (tâches simples et répétitives, ne requérant ni qualification particulière ni formation). La recourante doit surmonter sa fixation de travailler dans le domaine médical, sans même parler de l’exigibilité d’une perte pondérale propre à atténuer ses atteintes à la santé. c. Force est par ailleurs de constater que ses médecins traitants, de l’avis desquels elle se prévaut, se sont bornés à émettre une appréciation divergente de celle des experts quant à la répercussion des atteintes à la santé diagnostiquées sur la capacité de travail dans une activité adaptée, sans toutefois dépasser le seuil de la simple affirmation d’une incapacité (totale, voire partielle) de travail, autrement dit sans motiver leur avis. Ainsi en va-t-il des avis sommaires exprimés notamment par les Drs H______, E______ et Q______. Il sied d’ailleurs de noter que l’avis de certains d’entre eux a varié ; ainsi, le Dr H______ estimait, dans un rapport du 10 décembre 2012, que la capacité de travail de la recourante était de 100 % dans toute activité adaptée n’impliquant pas le port de charges, mais, sans qu’une notable dégradation d’état de santé ne soit relevé, il a estimé, dans un courrier du 22 mai 2014 à l’intimé et lors d’un téléphone du 1 er décembre 2014 à l’intimé, qu’un reclassement professionnel apparaissait impossible et que l’octroi d’une rente AI à 100 % était nécessaire. La chambre de céans ne retient pas, inversement, l’avis de la Dre M______ selon lequel, d’un point de vue médical, l’activité habituelle d’aide-soignante de la recourante était exigible à 100 %, tant il est évident que cet avis doit être replacé dans son contexte, limité à l’opération de la main qu’avait subie la recourante. Il n’y a pas, dans les avis médicaux émis par les médecins traitants de la recourante, d’arguments démontrant des contradictions dans ceux des experts ou amenant à remettre en cause le bien-fondé de leurs conclusions. d. La chambre de céans estime que le rapport d’expertise rendu en l’espèce par deux spécialistes du SMR de Vevey doit se voir reconnaître une pleine valeur probante, et qu’il ne présente pas de faille devant conduire à ordonner des actes d’instruction, en particulier à procéder à l’audition des médecins traitants de la recourante et à celle de cette dernière, ni à ordonner une expertise judiciaire. Une appréciation anticipée de telles preuves l’amène à rejeter les conclusions préalables du recours (étant rappelé qu’elle a donné suite à la première d’entre elles, consistant à octroyer à la recourante un délai pour compléter le recours, au demeurant sans que le complément de recours n’ait contenu d’éléments un tant soit peu substantiels). La recourante n’a pour le surplus par formulé d’observations à la suite de la réponse de l’intimé, ni, surtout, produit de pièces médicales pertinentes susceptibles d’apporter des éléments propres à convaincre la chambre de céans du bien-fondé des conclusions – préalables et/ou au fond – du recours. 7.        a. La chambre de céans admet donc que la recourante avait une pleine capacité de travail dans une activité adaptée, et même plus précisément dans des activités du type de celles qui ont été retenues par l’intimé. Il n’en faut pas moins encore vérifier si l’intimé a établi le degré d’invalidité de la recourante sur la base de la bonne méthode et d’un juste calcul. ![endif]&gt;![if&gt; b.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Il n’est pas contesté, en l’espèce, que la recourante doit se voir reconnaître le statut de personne active, en tant qu’elle exerçait les activités d’aide-soignante à 80 % et de concierge à un taux d’activité supérieur (ou pour le moins égal) à 20 %. Ainsi que l’intimé l’a retenu, il y a donc lieu d’appliquer la méthode générale de comparaison des revenus (ATF 128 V 29 consid. 1). c. Selon cette méthode, prévue par l’art. 16 LPGA,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128 V 174 consid. 4a). Il faut en outre prendre en compte l’ensemble de l’activité de l’assuré, le cas échéant tant principale qu’accessoire, de façon objective (Michel VALTERIO, Droit de l’assurance-vieillesse et survivants et de l’assurance-invalidité. Commentaire thématique, 2011, n. 2060 ss ; Pierre-Yves GREBER, op. cit., n. 322 ss).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Pour déterminer le revenu avec invalidité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d. En l’espèce, si la recourante n’avait pas eu les atteintes à la santé l’empêchant d’exercer ses activités habituelles d’aide-soignante et de concierge, elle aurait réalisé, en 2009, année de référence, un revenu d’aide-soignante à 80 % de CHF 54'595.- et des revenus de conciergerie de CHF 25'036.-, soit un revenu annuel total de CHF 79'631.-. La recourante n’est plus capable d’exercer ces deux activités, mais elle est capable de travailler à 100 % dans une activité adaptée depuis mars 2009. Elle n’a pas repris d’activité lucrative. Aussi est-ce à juste titre que l’intimé s’est fondé sur les statistiques de l’ESS 2008, pour des activités visées par le tableau TA1, de niveau 4 (femme exerçant des activités simples et répétitives, sans qualifications particulières et sans formation), permettant de réaliser un salaire annuel de CHF 51'368.- à 100 %, soit, actualisé à 2009 selon l’indice suisse des salaires, un salaire annuel de CHF 52'457.50. L’intimé n’a retenu, au titre des revenus avec invalidité, que le 80 % de ce montant-ci, à savoir CHF 41'966.- (taux correspondant à celui auquel elle était engagée comme aide-soignante), sous déduction d’un abattement de 15 % en considération des limitations fonctionnelles de la recourante, donnant ainsi un montant de CHF 35'671.-, auquel il a ajouté l’intégralité des revenus que la conciergerie lui rapporterait (et a continué à lui rapporter), soit CHF 25'036.-. Ainsi, selon l’intimé, les revenus avec invalidité pertinents sont de CHF 60'707.- (CHF 35'671.- + CHF 25'036.-), et il s’ensuit que la perte de gain réalisée est de CHF 18'924.- (CHF 79'631.- - CHF 60’707.-), ce qui donne, rapporté (ainsi qu’il le faut) aux revenus pertinents sans invalidité (CHF 79'631.-), un pourcentage et, simultanément, un degré d’invalidité de 23.76 %, à arrondir à 24 %. Toutefois, dès lors que la recourante est reconnue incapable d’exercer l’activité de concierge (en plus de celle d’aide-soignante), il n’y a pas lieu de ramener le salaire annuel résultant de l’ESS 2008 pour les activités considérées, actualisé à 2009, à un 80 %, ni ensuite, après un abattement justifié par les limitations fonctionnelles, d’ajouter le montant résultant de l’exercice de l’activité de concierge. Pour établir la perte de gain due aux atteintes à la santé, il faut prendre en l’occurrence le 100 % dudit salaire, soit CHF 52'457.50, dont à déduire l’abattement devant être appliqué (ce qui n’est ici pas contesté ni contestable sur le plan du principe). En retenant, comme l’intimé, un abattement de 15 %, on obtient des revenus avec invalidité pertinents de CHF 44'589.-, donc une perte de gain de CHF 35'042.-, montant qui, rapporté aux revenus pertinents sans invalidité (CHF 79'631.-), représente un degré d’invalidité de 44 %, ouvrant le droit à un quart de rente AI (art. 28 al. 2 LAI). Peu importe que la recourante ait accompli et continué à accomplir certaines des tâches de conciergerie et de réaliser ainsi des revenus. Il s’agit en effet, à ce stade, de déterminer, non une capacité de travail, mais un degré d’invalidité lié à la reconnaissance d’une capacité de travail dans une activité adaptée, susceptible de rapporter des revenus moindres que dans les activités habituelles réputées ne plus pouvoir être exercées. Il n’y a par ailleurs pas d’éléments permettant d’inférer de la poursuite d’une activité de conciergerie que les conclusions des experts quant à la capacité de travail de la recourante seraient erronées, et, partant, la décision attaquée aussi, car il ressort du dossier que si la recourante est certes la partie contractante, en tant que salariée, du contrat de travail qui a été conclu avec le propriétaire de l’immeuble dans lequel elle et sa famille ont occupé et occupent, grâce à cette conciergerie, un logement au loyer bon marché, les tâches incompatibles ou peu compatibles avec ses limitations fonctionnelles ont été et sont assumées en réalité par son mari et ses fils. e. Les limitations fonctionnelles de la recourante n’existent, de façon non contestée et en tout état non contestable, que sur le plan somatique. Elles n’en sont pas moins importantes, puisque, selon les experts, elles consistent à éviter les activités avec les bras au-dessus de l’horizontale, une mobilisation répétée en rotation ou flexion-extension, le port de charges supérieures à 5 kg près et loin du corps, les positions en porte-à-faux, les plateformes vibrantes, la marche sur terrain irrégulier, les activités accroupies ou à genou, l’utilisation d’escaliers, échelles ou escabeaux, et à avoir une activité essentiellement assise avec changement de position deux fois par heure ou librement. En considération de limitations fonctionnelles moins détaillées et même moins importantes (puisque les poids ne devant être portés étaient ceux supérieurs à 15 kg), le SMR et, à sa suite, l’intimé avaient évoqué une baisse de rendement de 20 %, respectivement le 6 avril 2009 et le 18 novembre 2010. Ultérieurement (soit dès son évaluation du 19 mai 2014 de l’invalidité de la recourante), et dans la décision attaquée, l’intimé à retenu un taux d’abattement de 15 %, sans justifier cette nouvelle approche de la question, tout en relevant, dans sa note de travail du 6 janvier 2016, que les activités lui étant accessibles sur le marché de l’emploi permettraient à la recourante de « récupérer approximativement sa capacité de gain ». Pour la recourante et compte tenu des activités lucratives lui restant accessibles, il n’y a certes pas d’autres motifs que ceux liés à son handicap à prendre en compte pour déterminer la mesure de l’abattement à effectuer sur le montant du salaire ressortant des statistiques (Michel VALTERIO, op. cit. n. 2129 ss). La chambre de céans considère qu’un abattement de 20 % doit en l’occurrence être retenu. Il s’ensuit que les revenus avec invalidité pertinents pour la comparaison des revenus à effectuer pour déterminer le degré d’invalidité sont en l’espèce de CHF 41'966.- (CHF 52'457.50 - 20 %), ce qui donne une perte de gain de CHF 37'665.-, montant qui, rapporté aux revenus pertinents sans invalidité (CHF 79'631.-), donne un degré d’invalidité de 47.30 %, à arrondir à 47 % (ATF 130 V 121 consid. 3, modifiant la jurisprudence publiée aux ATF 127 V 129 , consid. 3). f. Ainsi, contrairement à ce qu’a retenu l’intimé, la recourante est atteinte d’une invalidité lui ouvrant le droit à une rente AI, soit, en l’occurrence, à un quart de rente (art. 28 al. 2 LAI), au demeurant qu’on applique un taux d’abattement de 15 % (comme l’a fait l’intimé) ou de 20 % (comme le retient la chambre de céans). Le recours doit donc être admis – partiellement (en tant que la recourante a prétendu avoir droit à une rente AI entière) – et la décision attaquée être annulée. Il incombe à l’intimé de déterminer le jour à partir duquel la recourante a droit à son quart de rente AI et d’en faire calculer le montant. 8.        La question subsidiaire d’un droit à des mesures de réadaptation est sans objet. La chambre de céans rappelle dès lors succinctement que la recourante a déjà bénéficié de plusieurs mesures d’ordre professionnel, sans en avoir véritablement tiré profit, et qu’elle a une pleine capacité de travail dans une activité adaptée et n’a donc pas besoin de telles mesures (sur les mesures d’ordre professionnel, cf. art. 5 à 7 du règlement du 17 janvier 1961 sur l’assurance-invalidité du 17 janvier 1961 - RAI - RS 831.201 ; Pierre-Yves GREBER, op. cit., n. 287 ss ; Michel VALTERIO, op. cit., n. 1615 ss, 1626 ss, 1674 ss, 1717 ss, 1732 ss, 1739 ss). ![endif]&gt;![if&gt; 9.        a. La procédure n’étant pas gratuite en matière de contestations portant sur l’octroi ou le refus de prestations de l’AI devant le tribunal cantonal des assurances (donc la chambre de céans), en dérogation à l’art. 61 let. a LPGA (art. 69 al. 1 bis phr. 1 LAI), il y a lieu de condamner l’intimé au paiement d'un émolument, arrêté en l’espèce à CHF 400.- (art. 69 al. 1bis phr. 2 in fine LAI). ![endif]&gt;![if&gt; b. La recourante obtenant gain de cause, une indemnité de CHF 1’500.- lui sera accordée à titre de participation à ses frais et dépens (art. 61 let. g LPGA ; art. 6 du règlement sur les frais, émoluments et indemnités en matière administrative du 30 juillet 1986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