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A/1056/2015 vom 11. September 2015</w:t>
      </w:r>
    </w:p>
    <w:p>
      <w:r>
        <w:t>GE Cour de justice, 2015-09-11, FR</w:t>
      </w:r>
    </w:p>
    <w:p>
      <w:r>
        <w:rPr>
          <w:b/>
        </w:rPr>
        <w:t xml:space="preserve">Quelle: </w:t>
      </w:r>
      <w:r>
        <w:t>https://mcp.opencaselaw.ch/entscheid/ge_gerichte_A_1056_2015</w:t>
      </w:r>
    </w:p>
    <w:p>
      <w:r>
        <w:t>FR: GE_GERICHTE A/1056/2015 du 11 septembre 2015</w:t>
      </w:r>
    </w:p>
    <w:p>
      <w:r>
        <w:t>IT: GE_GERICHTE A/1056/2015 del 11 settembre 2015</w:t>
      </w:r>
    </w:p>
    <w:p>
      <w:pPr>
        <w:pStyle w:val="Heading2"/>
      </w:pPr>
      <w:r>
        <w:t>Erwägungen</w:t>
      </w:r>
    </w:p>
    <w:p>
      <w:r>
        <w:rPr>
          <w:b/>
        </w:rPr>
        <w:t>E. 3</w:t>
      </w:r>
    </w:p>
    <w:p>
      <w:r>
        <w:t>ème Chambre En la cause Monsieur A______, domicilié au GRAND-SACONNEX Madame A______, domiciliée au GRAND-SACONNEX demandeurs contre FONDATION PATRIMONIA, case postale 574, GENÈVE FONDATION DE PRÉVOYANCE DE LA CLINIQUE -B______, c/o KESSLER PRÉVOYANCE SA, rue Pépinet 1, LAUSANNE défenderesses EN FAIT 1.        Par jugement du 26 janvier 2015, la 16 ème chambre du Tribunal de première instance a prononcé le divorce de Madame A______, née C______ le ______ 1979, et Monsieur A______, né le ______ 1976, lesquels s’étaient mariés en date du 16 janvier 2004. ![endif]&gt;![if&gt; 2.        Au chiffre 9 du dispositif du jugement précité, le Tribunal de première instance a ordonné le partage par moitié des avoirs de prévoyance professionnelle acquis par chacun des époux durant le mariage.![endif]&gt;![if&gt; 3.        Le jugement de divorce, devenu définitif le 10 mars 2015, a été transmis d'office à la Cour de céans pour exécution du partage.![endif]&gt;![if&gt; 4.        La Cour de céans a demandé aux parties de lui indiquer le(s) nom(s) de leur(s) institution(s) de prévoyance, puis aux dites institutions de lui communiquer les montants des avoirs LPP acquis par les intéressés durant le mariage, soit entre le 16 janvier 2004 et le 10 mars 2015.![endif]&gt;![if&gt; 5.        S'agissant du demandeur, il est apparu, après consultation du rassemblement de ses comptes individuels : ![endif]&gt;![if&gt; - que de juillet 2004 à février 2005, il a été employé par D______ SA, mais sans être affilié à sa fondation de prévoyance (cf. courrier de Zürich du 10 août 2015) ; - que depuis mars 2005, il travaille pour E______ personnel de conciergerie et a été affilé, d’abord à AXA Winterthur, puis à la fondation Patrimonia ; qu’au 10 mars 2015, l’avoir accumulé s’élevait à CHF 69'715.80 (cf. courrier de la fondation du 12 juin 2015 et courrier d’AXA du 25 juin 2015) ; - qu’en parallèle, depuis 2010, il a également exercé pour F______ SA sans jamais cotiser au deuxième pilier (cf. courrier de son employeur du 26 mai 2015). 6.        Quant à la demanderesse - dont il convient de relever qu'elle n'avait pas encore atteint l'âge de cotiser au deuxième pilier (25 ans) au moment du mariage -, il s'est avéré, après consultation du rassemblement de ses comptes individuels : ![endif]&gt;![if&gt; - que depuis 2005, elle travaille pour E______ personnel de conciergerie, mais sans avoir été affiliée à AXA Winterthur (cf. courrier de la fondation du 9 juillet 2015); - qu'en parallèle, depuis mars 2008, elle est également employée par la CLINIQUE B______ et affiliée à la fondation de prévoyance de celle-ci, auprès de laquelle elle a accumulé un avoir qui s’élevait, au 10 mars 2015, à CHF 18’819.35 (cf. courrier de la fondation du 9 juin 2015). 7.        Les documents recueillis au cours de l’instruction ont été transmis aux parties, auxquelles il a été indiqué qu’à défaut d’observations de leur part dans le délai imparti, un arrêt serait rendu sur cette base.![endif]&gt;![if&gt; 8.        En l'absence d'objections dans le délai fixé, la cause a été gardée à juger.![endif]&gt;![if&gt; EN DROIT 1.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 er janvier 2011, doit, après que l'affaire lui a été transmise (art. 142 CC), exécuter d'office le partage sur la base de la clé de répartition déterminée par le juge du divorce.![endif]&gt;![if&gt;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 été de 4% du 5 septembre 1998 au 31 décembre 2002, de 3,25% en 2003, de 2,25% en 2004, de 2,5% de 2005 à 2007, de 2,75% en 2008, de 2% de 2009 à 2011, de 1,5% en 2012 et 2013 et de 1,75% dès le 1er janvier 2014. ![endif]&gt;![if&gt; 3.        En l’espèce, le juge de première instance a ordonné le partage par moitié des prestations de sortie acquises durant le mariage par les demandeurs. Les dates pertinentes sont, d’une part, le 16 janvier 2004, date du mariage, d’autre part le 10 mars 2015, date à laquelle le jugement de divorce est devenu exécutoire.![endif]&gt;![if&gt; 4.        Selon les documents produits, la prestation acquise pendant le mariage par le demandeur s'élève à CHF 69'715.80, tandis que celle acquise par la demanderesse atteint la somme de CHF 18’819.35, les intérêts ayant déjà été calculés par les institutions de prévoyance défenderesses. Ainsi le demandeur doit à son ex-épouse le montant de CHF 34'857.90 (69'715.80 : 2) alors qu'elle lui doit celui de CHF 9'409.70 (18'819.30 : 2), de sorte que c’est en définitive le demandeur qui doit à son ex-épouse le montant de CHF 25'448.20 (34'857.90 - 9'409.70).![endif]&gt;![if&gt; 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2003).![endif]&gt;![if&gt; 6.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