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A/1053/2018 vom 31. Mai 2018</w:t>
      </w:r>
    </w:p>
    <w:p>
      <w:r>
        <w:t>GE Cour de justice, 2018-05-31, FR</w:t>
      </w:r>
    </w:p>
    <w:p>
      <w:r>
        <w:rPr>
          <w:b/>
        </w:rPr>
        <w:t xml:space="preserve">Quelle: </w:t>
      </w:r>
      <w:r>
        <w:t>https://mcp.opencaselaw.ch/entscheid/ge_gerichte_A_1053_2018</w:t>
      </w:r>
    </w:p>
    <w:p>
      <w:r>
        <w:t>FR: GE_GERICHTE A/1053/2018 du 31 mai 2018</w:t>
      </w:r>
    </w:p>
    <w:p>
      <w:r>
        <w:t>IT: GE_GERICHTE A/1053/2018 del 31 maggio 2018</w:t>
      </w:r>
    </w:p>
    <w:p>
      <w:pPr>
        <w:pStyle w:val="Heading2"/>
      </w:pPr>
      <w:r>
        <w:t>Volltext</w:t>
      </w:r>
    </w:p>
    <w:p>
      <w:r>
        <w:t>Genève Cour de justice (Cour de droit public) Chambre des assurances sociales 31.05.2018 A/1053/2018</w:t>
      </w:r>
    </w:p>
    <w:p>
      <w:r>
        <w:t>A/1053/2018 ATAS/462/2018 du 31.05.2018 ( CHOMAG ) , IRRECEVABLE rÉpublique et canton de genÈve POUVOIR JUDICIAIRE A/1053/2018 ATAS/462/2018 COUR DE JUSTICE Chambre des assurances sociales Arrêt du 31 mai 2018 5 ème Chambre En la cause Madame A______, domiciliée à BERNEX recourante contre OFFICE CANTONAL DE L'EMPLOI, sis rue des Gares 16, GENÈVE intimé ATTENDU EN FAIT Que, par décision du 13 février, l’office cantonal de l’emploi (OCE) a rejeté l’opposition de Madame A______ contre sa décision du 1 er décembre 2017 ; Que cette décision a été notifiée sous pli recommandé à l’assurée et est revenue à l’OCE avec la mention « non réclamé » ; Que, par courrier du 28 février 2018, l’OCE a envoyé la décision sur opposition précitée à l’assurée sous pli simple, tout en attirant son attention sur le fait que le délai de recours de 30 jours pour contester cette décision avait commencé à courir à l’échéance du délai de garde de 7 jours suite à la première notification infructueuse de cette décision ; Que, par acte déposé le 28 mars 2018, l’assurée a formé recours contre cette décision par devant la Chambre de céans ; Que, convoquée devant la chambre de céans pour le 17 mai 2018, la recourante ne s'est pas présentée, sans s’excuser; Que la cause a été dès lors gardée à juger. ATTENDU EN DROIT Que les décisions sur opposition et celles contre lesquelles la voie de l’opposition n’est pas ouverte sont sujettes à recours dans les 30 jours suivant la notification de la décision (art. 56 et 60 LPGA; cf. également l’art. 63 al. 1 let. a de la loi sur la procédure administrative du 12 septembre 1985 – LPA - E 5 10); Que les délais commencent à courir le lendemain de leur communication ou de l'événement qui les déclenche (art. 38 al. 1 et 2 LPGA); Que le recours doit être déposé dans les trente jours suivant la notification de la décision sujette à recours (art. 60 al. 1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 Qu’en l’occurrence, la décision a été envoyée à la recourante sous pli recommandé le 13 février 2018 et distribué à celle-ci le 14 suivant ; Que la recourante n’a pas retiré cet envoi à l’issue du délai de garde de 7 jours qui a expiré le 21 février 2018; Que, partant, son recours déposé le 28 mars 2018 ne respecte pas le délai légal de trente jours qui court dès le 22 février  et a expiré le 23 mars 2018; Que l'envoi de la décision sous pli simple, par courrier du 28 février 2018, n’a pas fait courir un nouveau délai de recours, comme cela est précisé dans ce courrier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et que l'acte omis soit accompli; qu'il s’agit de dispositions impératives auxquelles il ne peut être dérogé (Jurisprudence des autorités administratives de la Confédération [JAAC] 60/1996, consid. 5.4, p. 367 ; ATF 119 II 87 consid. 2a; ATF 112 V 256 consid. 2a); Qu'en l'espèce, la recourante a présenté un certificat médical attestant une incapacité de travail du 26 janvier au 24 février 2018 ; Que la recourante avait dès lors un délai de trente jours à compter du 24 février pour demander la restitution de délai et pour recourir contre la décision litigieuse, soit jusqu'au 26 mars 2018; Qu'elle n'a formé recours que deux jours plus tard, soit le 28 mars 2018, de sorte que son recours ne respecte pas non plus le délai légal pour demander la restitution de délai et déposer le recours dans le délai prolongé; Que le recours est dès lors irrecevable pour cause de tardiveté ;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