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A/1051/2016 vom 13. April 2021</w:t>
      </w:r>
    </w:p>
    <w:p>
      <w:r>
        <w:t>GE Cour de justice, 2021-04-13, FR</w:t>
      </w:r>
    </w:p>
    <w:p>
      <w:r>
        <w:rPr>
          <w:b/>
        </w:rPr>
        <w:t xml:space="preserve">Quelle: </w:t>
      </w:r>
      <w:r>
        <w:t>https://mcp.opencaselaw.ch/entscheid/ge_gerichte_A_1051_2016</w:t>
      </w:r>
    </w:p>
    <w:p>
      <w:r>
        <w:t>FR: GE_GERICHTE A/1051/2016 du 13 avril 2021</w:t>
      </w:r>
    </w:p>
    <w:p>
      <w:r>
        <w:t>IT: GE_GERICHTE A/1051/2016 del 13 aprile 2021</w:t>
      </w:r>
    </w:p>
    <w:p>
      <w:pPr>
        <w:pStyle w:val="Heading2"/>
      </w:pPr>
      <w:r>
        <w:t>Erwägungen</w:t>
      </w:r>
    </w:p>
    <w:p>
      <w:r>
        <w:rPr>
          <w:b/>
        </w:rPr>
        <w:t>E. 4</w:t>
      </w:r>
    </w:p>
    <w:p>
      <w:r>
        <w:t>octobre 2001 - LPFisc - D 3 17). 2) Les recourants se plaignent de la violation de leur droit d'être entendus, en tant que le TAPI a statué avant qu'ils puissent produire une réplique à l'écriture de l'AFC-GE du 9 septembre 2020, d'une part, et sans qu'ils aient eu accès aux nouvelles pièces produites par celle-ci avec ce courrier ou à leur contenu essentiel, d'autre part. a. Tel qu'il est garanti par l'art. 29 al. 2 de la Constitution fédérale suisse du 18 avril 1999 (Cst. - RS 101), le droit d'être entendu comporte celui de s'exprimer avant qu'une décision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 b.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 c.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L'art. 17 LPFisc, qui fixe les règles fiscales en matière de consultation des dossiers fiscaux et est applicable par renvoi de l'art. 86 LPFisc, reprend les principes décrits ci-dessus. Il en va de même en matière d'impôt fédéral direct (art. 114 de la loi fédérale sur l'impôt fédéral direct du 14 décembre 1990 - LIFD - RS 642.11). Ainsi, lorsque le fisc oppose le secret fiscal à la consultation d'une pièce par le contribuable, il convient de procéder à une pesée des intérêts en présence, à savoir d'opposer l'intérêt du contribuable à l'intérêt public ou l'intérêt d'un tiers, pour déterminer si l'accès à une pièce peut être refusé et, si tel est le cas, d'en communiquer le contenu essentiel au justiciable afin de pouvoir en tenir compte dans le jugement à rendre (arrêt du Tribunal fédéral 2C_133/2020 du 15 juillet 2020 consid. 3.3 et les références citées). 3) En l'espèce, il ressort du dossier que l'AFC-GE a procédé le 26 février 2020 à une nouvelle évaluation de la valeur des actions de E______ qu'elle a transmise aux recourants le 4 août 2020. Les recourants ont, par courrier du 7 août 2020 au TAPI, notamment contesté la méthode utilisée qui s'appliquait aux sociétés immobilières et le taux applicable, faisant valoir que E______ n'était pas une société immobilière. Le taux devait être de 8,57 % pour 2009, de 10,5 % pour 2009 et de 9 % pour 2010. Le 12 août 2020, le TAPI a interpellé l'autorité intimée afin qu'elle précise de quelle manière elle avait calculé les nouvelles valeurs, étant relevé qu'elle s'était engagée à tenir compte des provisions pour impôts et dettes liées au rappel d'impôts. Par courrier du 9 septembre 2020, l'AFC-GE a indiqué au TAPI qu'après nouvelle analyse, elle allait procéder à l'estimation des titres de E______ selon les principes usuels prévalant pour les sociétés commerciales et avec les taux articulés par les recourants. Elle remettait au TAPI, sous secret fiscal, la nouvelle estimation, relevant que A______ pouvait en avoir connaissance du fait qu'il présidait le conseil d'administration de E______. Elle précisait que les valeurs déterminantes qui figuraient dans le détail des estimations des titres de E______ du 7 septembre 2020 étaient identiques à celles du 26 février 2020, à l'exception du taux de capitalisation. L'AFC-GE concluait donc qu'il lui soit donné acte de ce qu'elle allait procéder à l'estimation des titres de E______ conformément aux estimations du 7 septembre 2020 qu'elle produisait en annexe. Le TAPI a transmis cette détermination aux recourants par courrier du vendredi 11 septembre 2020 en les informant que la cause était gardée à juger. Ce courrier a été reçu, selon le tampon humide figurant sur l'enveloppe produite par les recourants, le lundi 14 septembre 2020. Le jugement du TAPI a été rendu le 15 septembre 2020. Les recourants n'ont ainsi pas eu l'opportunité de se déterminer sur l'écriture de l'AFC-GE du 9 septembre 2020, qui modifiait la manière de déterminer la valeur des titres de E______. Agissant dans les deux jours suivants la réception du courrier de l'AFC-GE du 11 septembre 2020, les recourants se sont spontanément déterminés, par courrier du 16 septembre 2020, sur ce dernier. Ils y exposaient que les nouvelles estimations fiscales ne leur étaient pas parvenues et en sollicitaient la production ou, à défaut, la transmission de leur contenu essentiel ainsi que la possibilité de se déterminer après en avoir pris connaissance. En statuant avant que les recourants aient le temps d'exercer leur droit à la réplique spontanée, le TAPI a violé leur droit d'être entendus. Par ailleurs, le TAPI ne s'est pas prononcé sur l'accès des recourants aux nouvelles pièces produites sous couvert du secret fiscal, ceci vraisemblablement parce qu'il n'avait alors pas reçu leur détermination demandant à y avoir intégralement accès ou à tout le moins à leur contenu essentiel. Il convient également de relever que, la nouvelle estimation de la valeur des titres de E______ datant du 7 septembre 2020, l'allégation du recourant selon laquelle la société ne l'avait, lorsque le TAPI a rendu le jugement querellé, pas encore reçue est crédible. Cette allégation est renforcée par le courriel adressé le 15 octobre 2020 par la directrice « finances &amp; ressources humaines » de E______ au conseil des recourants indiquant qu'elle n'avait toujours pas reçu les nouvelles estimations des titres effectuées le 7 septembre 2020 par l'AFC-GE. Le droit d'être entendu des recourants a donc été violé tant au regard du droit à la réplique que de l'accès aux pièces du dossier. Les vices affectant la procédure de première instance ne sauraient être réparés devant la chambre de céans, ceux-ci revêtant une certaine importance. Par ailleurs, dès lors qu'il appartiendra au TAPI de se déterminer sur l'accès aux nouvelles pièces produites, point sur lequel il ne s'est pas encore penché, et de permettre aux recourants d'exercer leur droit d'être entendus également à cet égard, le renvoi de la cause au TAPI ne constitue pas une simple formalité. Le jugement querellé sera ainsi annulé et la cause renvoyée au TAPI afin qu'il statue à nouveau, en respectant le droit d'être entendu des recourants. Dans la mesure où au regard de cette issue, le fond du litige ne sera pas examiné, la chambre de céans ne peut se prononcer sur la question de savoir si le TAPI a procédé sans arbitraire à une appréciation anticipée des preuves en refusant de procéder à l'audition des deux médecins cités à titre de témoins par les recourants. 4) Au vu de l'issue du litige, il ne sera pas perçu d'émolument (art. 87 al. 1 LPA) et une indemnité de procédure de CHF 800.- sera allouée aux recourants solidairement entre eux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