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A/1049/2011 vom 22. Mai 2012</w:t>
      </w:r>
    </w:p>
    <w:p>
      <w:r>
        <w:t>GE Cour de justice, 2012-05-22, FR</w:t>
      </w:r>
    </w:p>
    <w:p>
      <w:r>
        <w:rPr>
          <w:b/>
        </w:rPr>
        <w:t xml:space="preserve">Quelle: </w:t>
      </w:r>
      <w:r>
        <w:t>https://mcp.opencaselaw.ch/entscheid/ge_gerichte_A_1049_2011</w:t>
      </w:r>
    </w:p>
    <w:p>
      <w:r>
        <w:t>FR: GE_GERICHTE A/1049/2011 du 22 mai 2012</w:t>
      </w:r>
    </w:p>
    <w:p>
      <w:r>
        <w:t>IT: GE_GERICHTE A/1049/2011 del 22 maggio 2012</w:t>
      </w:r>
    </w:p>
    <w:p>
      <w:pPr>
        <w:pStyle w:val="Heading2"/>
      </w:pPr>
      <w:r>
        <w:t>Erwägungen</w:t>
      </w:r>
    </w:p>
    <w:p>
      <w:r>
        <w:rPr>
          <w:b/>
        </w:rPr>
        <w:t>E. 1</w:t>
      </w:r>
    </w:p>
    <w:p>
      <w:r>
        <w:t>Monsieur L______, ressortissant français, est domicilié à Cologny (Genève). En 2008 et 2009, il a travaillé pour I______S.A. et il a été soumis à l’impôt à la source. Selon l’attestation-quittance 2008, datée du 8 avril 2009, l’impôt à la source s’est élevé à CHF 17'006,95 sur un salaire de CHF 81'793.-, ce qui représentait un taux d’imposition de 21,05 %. Au pied de cette attestation, il était mentionné que le contribuable qui contestait le montant de la retenue à la source pouvait déposer une réclamation écrite et motivée dans les trente jours suivant la remise de cette attestation-quittance si cette remise avait eu lieu au-delà du 31 mars.</w:t>
      </w:r>
    </w:p>
    <w:p>
      <w:r>
        <w:rPr>
          <w:b/>
        </w:rPr>
        <w:t>E. 2</w:t>
      </w:r>
    </w:p>
    <w:p>
      <w:r>
        <w:t>Pour l’année 2009, l’attestation-quittance remise le 28 janvier 2010 faisait état d’une retenue de CHF 58'400,30 sur un salaire annuel de CHF 221'633.- correspondant à un taux d’imposition de 26,35 %. Les mêmes indications relatives à la procédure de réclamation figuraient dans ce document.</w:t>
      </w:r>
    </w:p>
    <w:p>
      <w:r>
        <w:rPr>
          <w:b/>
        </w:rPr>
        <w:t>E. 3</w:t>
      </w:r>
    </w:p>
    <w:p>
      <w:r>
        <w:t>Par pli posté le 24 novembre 2010, M. L______ a élevé réclamation en sollicitant la déduction des rachats au 2 ème pilier auxquels il avait procédé en 2008 et 2009 à raison de CHF 25'000.- en 2008 et CHF 30'000.- en 2009, selon les pièces annexées. Il n’avait pas été informé du fait que les montants versés à ce titre étaient déductibles. Il sollicitait une rectification d’impôt.</w:t>
      </w:r>
    </w:p>
    <w:p>
      <w:r>
        <w:rPr>
          <w:b/>
        </w:rPr>
        <w:t>E. 4</w:t>
      </w:r>
    </w:p>
    <w:p>
      <w:r>
        <w:t>Par deux décisions datées du 24 février 2011, l’administration fiscale cantonale (ci-après : AFC-GE) a déclaré irrecevables car tardives les réclamations pour 2008 et celle pour 2009.</w:t>
      </w:r>
    </w:p>
    <w:p>
      <w:r>
        <w:rPr>
          <w:b/>
        </w:rPr>
        <w:t>E. 5</w:t>
      </w:r>
    </w:p>
    <w:p>
      <w:r>
        <w:t>Par pli déposé le 29 mars 2011 auprès du Tribunal administratif de première instance (ci-après : TAPI), M. L______ a recouru contre ces deux décisions en reprenant son argumentation. Il sollicitait préalablement un délai pour compléter son recours, la tenue d’une audience de comparution personnelle et concluait à l’annulation des décisions attaquées, l’AFC-GE devant être invitée à tenir compte des rachats auxquels il avait procédé. Le 20 mai 2011, il a complété son recours en se prévalant des principes d’égalité devant la loi et de la bonne foi. Le système de l’impôt à la source manquait de clarté. Il donnait l’impression à l’étranger, nouvellement arrivé en Suisse, que l’employeur communiquait à l’AFC-GE tous les éléments déterminants pour l’imposition et qu’il se chargeait de toutes les formalités. M. L______ réitérait ses conclusions.</w:t>
      </w:r>
    </w:p>
    <w:p>
      <w:r>
        <w:rPr>
          <w:b/>
        </w:rPr>
        <w:t>E. 6</w:t>
      </w:r>
    </w:p>
    <w:p>
      <w:r>
        <w:t>Le 15 juin 2011, l’AFC-GE a conclu au rejet du recours. Le délai prévu par les art. 137 de la loi fédérale sur l’impôt fédéral direct du 14 décembre 1990 (LIFD - RS 642.11) et 23 al. 2 let. a de la loi sur l’imposition à la source des personnes physiques et morales du 23 septembre 1994 (LISP - D 3 20), fixé au 31 mars, permettait dans ce délai une demande en restitution de l’impôt en raison de l’application incorrecte par l’employeur du barème ou du taux. La demande de déductions supplémentaires avait été présentée le 11 avril 2010 ( recte : 24 novembre 2010). Ce délai restait fixé au 31 mars de l’année suivant l’année fiscale concernée. En l’espèce, les réclamations étaient largement tardives, de sorte que le recours devait être rejeté. Enfin, le contribuable n’avait allégué aucun cas de force majeure l’ayant empêché d’agir en temps utile.</w:t>
      </w:r>
    </w:p>
    <w:p>
      <w:r>
        <w:rPr>
          <w:b/>
        </w:rPr>
        <w:t>E. 7</w:t>
      </w:r>
    </w:p>
    <w:p>
      <w:r>
        <w:t>Par jugement du 21 décembre 2011, expédié aux parties le 6 janvier 2012, le TAPI a admis le recours et renvoyé le dossier à l’AFC-GE pour qu’elle entre en matière sur le fond du litige, en se référant à la jurisprudence récente du Tribunal fédéral (ATF 135 II 274 ; Arrêt du Tribunal fédéral 2C_601/2010 du 21 décembre 2010). En l’espèce, M. L______ ne contestait pas son assujettissement à l’impôt à la source. Il pouvait dans le cadre de sa réclamation, même après le 31 mars 2010, solliciter la déduction des montants versés au titre du rachat du 2 ème pilier en application de l’art. 4 let. a du règlement d’application de la loi sur l’imposition à la source des personnes physiques et morales du 12 décembre 1994 (RISP - D 3 20.01). En conséquence, le recours était admis, comme indiqué ci-dessus.</w:t>
      </w:r>
    </w:p>
    <w:p>
      <w:r>
        <w:rPr>
          <w:b/>
        </w:rPr>
        <w:t>E. 8</w:t>
      </w:r>
    </w:p>
    <w:p>
      <w:r>
        <w:t>Par pli déposé le 23 janvier 2012 au greffe de la chambre administrative de la Cour de justice (ci-après : la chambre administrative), l’AFC-GE a recouru contre ce jugement en concluant à son annulation. Les attestations-quittance avaient été établies par l’employeur respectivement les 8 avril 2009 et 28 janvier 2010. Les délais de réclamation venaient à échéance respectivement à fin mai 2009 et au 31 mars 2010. Invoquant la remise tardive des documents utiles par son assureur, le contribuable avait élevé réclamation en novembre 2010 seulement. Or, à réception des attestations-quittance, il était en mesure de se rendre compte par lui-même que les rachats auxquels il avait procédé en 2008 et 2009 n’avaient pas été déduits de ses revenus. Le TAPI faisait une application extensive de la jurisprudence précitée du Tribunal fédéral, laquelle ne s’appliquait pas à une demande de déductions supplémentaires.</w:t>
      </w:r>
    </w:p>
    <w:p>
      <w:r>
        <w:rPr>
          <w:b/>
        </w:rPr>
        <w:t>E. 9</w:t>
      </w:r>
    </w:p>
    <w:p>
      <w:r>
        <w:t>Le TAPI a produit son dossier le 8 février 2012.</w:t>
      </w:r>
    </w:p>
    <w:p>
      <w:r>
        <w:rPr>
          <w:b/>
        </w:rPr>
        <w:t>E. 10</w:t>
      </w:r>
    </w:p>
    <w:p>
      <w:r>
        <w:t>Le 20 février 2012, l’administration fédérale des contributions (ci-après : AFC-CH) a conclu à l’admission du recours de l’AFC-GE par référence aux art. 137 et 138 LIFD, considérant qu’il fallait distinguer la demande en restitution de l’impôt, en raison de l’application erronée d’un barème, de la demande d’octroi de déductions supplémentaires.</w:t>
      </w:r>
    </w:p>
    <w:p>
      <w:r>
        <w:rPr>
          <w:b/>
        </w:rPr>
        <w:t>E. 11</w:t>
      </w:r>
    </w:p>
    <w:p>
      <w:r>
        <w:t>Le 14 mars 2012, M. L______ a demandé une prolongation du délai pour se déterminer tout en persistant dans son opposition au recours de l’AFC-GE et en sollicitant la confirmation du jugement attaqué.</w:t>
      </w:r>
    </w:p>
    <w:p>
      <w:r>
        <w:rPr>
          <w:b/>
        </w:rPr>
        <w:t>E. 12</w:t>
      </w:r>
    </w:p>
    <w:p>
      <w:r>
        <w:t>Le 29 mars 2012, M. L______ a réitéré ses explications et conclusions.</w:t>
      </w:r>
    </w:p>
    <w:p>
      <w:r>
        <w:rPr>
          <w:b/>
        </w:rPr>
        <w:t>E. 13</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arrêt récent ( ATA/284/2012 du 8 mai 2012), la chambre administrative a tranché la question faisant l’objet du présent litige, de sorte qu’il convient de se référer à cet arrêt. 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RISP.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qui est le pendant cantonal de l'art. 137 LIFD, précise que le contribuable qui conteste le montant de la retenue à la source qui lui est faite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4. En l'espèce, le contribuable a élevé réclamation le 24 novembre 2010 contre le montant de ses impositions 2008 et 2009, soit en dehors des délais prévus aux art. 137 LIFD et 23 al. 2 LISP. 5. Il résulte des déclarations de l’intéressé qu'il a admis avoir agi tardivement, soit en l’occurrence au-delà du délai fixé au 31 mars 2010 (art. 137 LIFD) du fait de raisons personnelles. Or,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ATA/547/2011 du 30 août 2011 ; ATA/712/2010 du 19 octobre 2010 et les références citées). 6. Le TAPI se fonde sur l’ATF 135 II 274 et l’arrêt du Tribunal fédéral 2C_601/2010 du 21 décembre 2010 pour admettre que la réclamation du contribuable n’est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tant au regard du titre marginal de l'art. 138 LIFD (« paiement complémentaire et restitution d'impôt »), que par rapport à l'art. 16 de l'ordonnance sur l'imposition à la source du 19 octobre 1993 (OIS - RS 642.118.2). 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 ATA/284/2012 du 8 mai 2012 ; ATA/547/2011 du 30 août 2011). 7. 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 Contrairement à ce qui prévalait dans les jurisprudences fédérales invoquées, il n’y a pas eu en l’espèce de retenue excessive liée à une erreur d’un tiers - l’employeur - justifiant une protection particulière du contribuable. En l’espèce, le contribuable était en mesure de déclarer dans le délai qui lui était imparti les déductions qu'il souhaitait faire valoir. En revanche, ni l’employeur, ni l’AFC-GE, ne pouvaient connaître l’existence de versements du contribuable à une institution de prévoyance liée. 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 contra : A. BERTHOUD, Réclamations en matière d'impôt à la source - A la recherche du délai perdu, RF 66/2011 p. 410). 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 En conséquence, la réclamation déposée par l’intéressé le 24 novembre 2010 est tardive. 8. Il convient dès lors d'examiner si un cas de force majeure permet au contribuable de justifier l'inobservation du délai.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 En l'espèce, le contribuable allègue sa méconnaissance du système fiscal suisse mais celle-ci ne constitue pas un juste motif ni un cas de force majeure au vu des jurisprudences précitées. 9. Au vu de ce qui précède, le recours de l'AFC-GE sera admis, le jugement du TAPI annulé et les décisions sur réclamation prises par l’AFC-GE le 24 février 2011 rétablies. Un émolument de CHF 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