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A/1046/2011 vom 25. Mai 2011</w:t>
      </w:r>
    </w:p>
    <w:p>
      <w:r>
        <w:t>GE Cour de justice, 2011-05-25, FR</w:t>
      </w:r>
    </w:p>
    <w:p>
      <w:r>
        <w:rPr>
          <w:b/>
        </w:rPr>
        <w:t xml:space="preserve">Quelle: </w:t>
      </w:r>
      <w:r>
        <w:t>https://mcp.opencaselaw.ch/entscheid/ge_gerichte_A_1046_2011</w:t>
      </w:r>
    </w:p>
    <w:p>
      <w:r>
        <w:t>FR: GE_GERICHTE A/1046/2011 du 25 mai 2011</w:t>
      </w:r>
    </w:p>
    <w:p>
      <w:r>
        <w:t>IT: GE_GERICHTE A/1046/2011 del 25 maggio 2011</w:t>
      </w:r>
    </w:p>
    <w:p>
      <w:pPr>
        <w:pStyle w:val="Heading2"/>
      </w:pPr>
      <w:r>
        <w:t>Erwägungen</w:t>
      </w:r>
    </w:p>
    <w:p>
      <w:r>
        <w:rPr>
          <w:b/>
        </w:rPr>
        <w:t>E. 4</w:t>
      </w:r>
    </w:p>
    <w:p>
      <w:r>
        <w:t>ème Chambre En la cause Madame D__________, domiciliée à Genève recourante contre SERVICE DES PRESTATIONS COMPLEMENTAIRES, sis route de Chêne 54, 1208 Genève intimé EN FAIT Par décision du 28 février 2011, le Service des prestations complémentaires (ci-après SPC ou l’intimé) a confirmé ses décisions du 19 novembre 2010 par lesquelles il réclame à Madame D__________ (ci-après l’assurée ou la recourante) le remboursement d’un montant de 6'902 fr. 60. Par courrier daté du 8 avril 2011, posté le 11 avril 2011, l’assurée a interjeté recours contre cette décision auprès de la Chambre des assurances sociales de la Cour de justice. Par courrier recommandé du 12 avril 2011, la Cour de céans lui a imparti un délai au 26 avril 2011 pour indiquer les motifs de la tardiveté de son recours. Par courrier du 20 avril 2011, le SPC a indiqué que la recourante avait reçu sa décision sur opposition le 3 mars 2011, selon le justificatif de distribution de la poste. Par courrier du 28 avril 2011, la recourante a indiqué qu’à cause de ses très longues crises de déprime et autre, elle n’arrivait pas s’occuper de toute la paperasserie qu’elle recevait . Dans sa réponse du 13 mai 2011, l’intimé a conclu à l’irrecevabilité du recours pour cause de tardiveté. Après communication de l’écriture de l’intimé à la recourante,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entrée en vigueur le 1 er janvier 2003, est applicable au cas d'espèce. 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n'est pas contesté que le recours a été interjeté après le délai de 30 jours dès sa réception.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l’on ne peut considérer que la recourante a été empêchée sans sa faute d’agir dans le délai fixé, le fait de souffrir de déprime n'étant pas considéré comme un motif valable de restitution. Rien ne permet de conclure que l’état de santé de la recourante présentait un caractère de sévérité tel qu’elle s’était alors retrouvée dans l’impossibilité de défendre ses intérêts. Si elle ne parvenait pas à s’occuper correctement de ses affaires administratives, la recourante aurait pu à tout le moins mandater un tiers aux fins de l’assister et de la représenter. En l'absence de motif valable de restitution de délai, le recours doit être déclaré irrecevable pour cause de tardiveté. PAR CES MOTIFS, LA CHAMBRE DES ASSURANCES SOCIALES : Statuant A la forme : Déclare le recours irrecevable pour cause de tardiveté.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