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A/1045/2014 vom 17. Juni 2014</w:t>
      </w:r>
    </w:p>
    <w:p>
      <w:r>
        <w:t>GE Cour de justice, 2014-06-17, FR</w:t>
      </w:r>
    </w:p>
    <w:p>
      <w:r>
        <w:rPr>
          <w:b/>
        </w:rPr>
        <w:t xml:space="preserve">Quelle: </w:t>
      </w:r>
      <w:r>
        <w:t>https://mcp.opencaselaw.ch/entscheid/ge_gerichte_A_1045_2014</w:t>
      </w:r>
    </w:p>
    <w:p>
      <w:r>
        <w:t>FR: GE_GERICHTE A/1045/2014 du 17 juin 2014</w:t>
      </w:r>
    </w:p>
    <w:p>
      <w:r>
        <w:t>IT: GE_GERICHTE A/1045/2014 del 17 giugno 2014</w:t>
      </w:r>
    </w:p>
    <w:p>
      <w:pPr>
        <w:pStyle w:val="Heading2"/>
      </w:pPr>
      <w:r>
        <w:t>Erwägungen</w:t>
      </w:r>
    </w:p>
    <w:p>
      <w:r>
        <w:rPr>
          <w:b/>
        </w:rPr>
        <w:t>E. 1</w:t>
      </w:r>
    </w:p>
    <w:p>
      <w:r>
        <w:t>ère Chambre En la cause Madame A______, c/o M. A______, à GENEVE recourante contre SERVICE DES PRESTATIONS COMPLEMENTAIRES, sis route de Chêne 54, GENEVE intimé EN FAIT 1.        Madame A______, née le ______ 1931, est au bénéfice de prestations complémentaires depuis 1991, versées par le Service des prestations complémentaires (ci-après SPC). Elle vit à la Résidence B______.![endif]&gt;![if&gt; 2.        Le 28 mai 2013, la Fondation pour l’accueil et l’hébergement de personnes âgées - Résidence B______ a informé le SPC que sur l’extrait du compte bancaire de l’assurée relatif au mois de mars 2013, figurait une rente Carsat de CHF 253,85, soit une pension de retraite de la sécurité sociale française.![endif]&gt;![if&gt; 3.        Par décision du 19 novembre 2013, le SPC, ayant recalculé le droit de l’assurée aux prestations dès le 1 er octobre 2002, en tenant compte de ladite rente, a réclamé à celle-ci la restitution d’un montant total de CHF 33'387.-, représentant les prestations versées à tort.![endif]&gt;![if&gt; 4.        Par courrier du 5 décembre 2013, l’assurée, par l’intermédiaire de son fils, Monsieur A______, a sollicité la remise de ce remboursement, alléguant que « je reconnais en toute bonne foi avoir reçu les prestations complémentaires qui m’ont d’ailleurs servi à survivre, car cela n’était pas facile suite à la mort de mon mari et aux divers problèmes subis par mon fils (divorce, perte de travail, etc.). Donc, comme vous devez le comprendre, ma maman ne dispose plus aujourd’hui de cet argent. En plus de cela, elle vient encore de faire un AVC. Je souhaiterais simplement qu’elle puisse finir sa vie dans la plus grande des tranquillités. De plus, cette restitution la placerait dans une situation très difficile et impossible à vivre vu son état physique et mental actuels. En plus, elle ne dispose plus aujourd’hui du moindre compte épargne à l’UBS, car il nous a bien aidés suite à divers problèmes que j’ai eus après l’échec de la mise à mon compte ».![endif]&gt;![if&gt; 5.        Par décision du 10 janvier 2014, le SPC a rejeté la demande de remise, reprochant à l’assurée d’avoir failli à son obligation de renseigner.![endif]&gt;![if&gt; 6.        Le 29 janvier 2014, le fils de l’assurée est venu demander au SPC « s’il vous serait possible de faire quelque chose pour elle, sachant que son état mental et physique ne va pas s’améliorer (elle a été hospitalisée au Cantonal pour un cancer), et que de plus je ne désire pas la mettre au courant du problème, cela, je pense, elle ne le supporterait pas. Comme je l’ai déjà cité auparavant, ma maman n’a pas commis cette infraction en toute connaissance de cause. De plus, depuis le début 2006, elle se trouve en dépression, a fait, comme vous devez le savoir, beaucoup de séjours dans les hôpitaux. Depuis la mort de mon père en 1993, ma mère ne fait que descendre de plus en plus bas, et malgré les divers traitements, elle ne va pas mieux, l’âge faisant le reste. Ce qu’elle peut faire, serait de vous rembourser sur ce qu’elle peut avoir à B______, la somme de CHF 300.- par mois, mais cela ne ferait que de la rendre plus pauvre. Pour ce qui me concerne, je suis aujourd’hui au social depuis le mois de septembre et je ne peux malheureusement pas l’aider ».![endif]&gt;![if&gt; 7.        Par décision du 31 mars 2014, le SPC a rejeté l’opposition formée par le fils de l’assurée. Il rappelle que cette dernière a reçu chaque année une lettre intitulée « Communication importante », rappelant qu’une augmentation ou une diminution des revenus ou dépenses entraînait une mise à jour des prestations, et qu’en signant la demande de prestations complémentaires, elle s’était engagée à l’informer sans retard de tout changement de sa situation personnelle, de ses revenus, de son patrimoine et de ses dépenses. Il a ainsi considéré que la condition de la bonne foi ne pouvait être admise en l’espèce.![endif]&gt;![if&gt; 8.        L’assurée, par l’intermédiaire de son fils, a interjeté recours le 9 avril 2014 contre ladite décision. Elle reprend les arguments déjà développés dans l’opposition et ajoute que durant les trois derniers mois, elle a subi trois interventions chirurgicales, respectivement pour le cœur, pour l’ablation d’un sein suite à un cancer et pour les intestins.![endif]&gt;![if&gt; 9.        Dans sa réponse du 21 mai 2014, le SPC a conclu au rejet du recours.![endif]&gt;![if&gt; 10.    Ce courrier a été transmis à l’assurée, puis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se limite au refus du SPC d’accorder à l’assurée la remise de l’obligation de rembourser la somme de CHF 33'387.-. La décision quant au principe et au montant de la restitution est entrée en force.![endif]&gt;![if&gt; 5.        La Confédération et les cantons accordent aux personnes qui remplissent les conditions fixées aux art. 4 à 6 des prestations complémentaires destinées à la couverture des besoins vitaux (art. 2 al. 1 LPC). Les cantons peuvent allouer des prestations allant au-delà de celles qui sont prévues par la présente loi et fixer les conditions d’octroi de ces prestations (art. 2 al. 2 LPC). La loi sur les prestations complémentaires cantonales du 25 octobre 1968 (LPCC; RS J 4 25) définit les prestations cantonales.![endif]&gt;![if&gt; 6.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difficile.![endif]&gt;![if&gt; 7.        L'art. 24 al. 1, 2e phrase LPCC énonce les mêmes principes que l'art. 25 LPGA. ![endif]&gt;![if&gt; 8.        La bonne foi doit faire l’objet d’un examen minutieux dans chaque cas particulier. ![endif]&gt;![if&gt;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 La bonne foi, en tant que condition de la remise, est exclue d'emblée lorsque les faits qui conduisent à l'obligation de restituer (violation du devoir d'annoncer ou de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 la caisse (arrêt 9C_189/2012 du 21 août 2012 consid. 4). En revanche, l'assuré peut invoquer sa bonne foi lorsque l'acte ou l'omission fautifs ne constituent qu'une violation légère de l'obligation d'annoncer ou de renseigner (ATF 112 V 97 consid. 2c p. 103 et les références; arrêt 9C_474/2009 du 21 août 2009 consid. 2).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l'art. 105 al. 2 LTF (consid. 2 supra), l'examen de l'attention exigible constitue une question de droit qui peut être revue librement, dans la mesure où il s'agit d'examiner si l'intéressé peut invoquer sa bonne foi au vu des circonstances de fait données (arrêt 9C_674/2012 du 15 janvier 2013 consid. 3.3, citant l'arrêt 8C_1/2007 du 11 mai 2007, in SVR 2007 EL n° 8 p. 19; ATF 122 V 221 consid. 3 p. 223). 9.        Les directives concernant les prestations complémentaires à l'AVS et à l'AI (DPC ; état au 1 er janvier 2013) relèvent que si une prestation complémentaire est versée à tort et que l’assuré ne pouvait s’en rendre compte en faisant preuve de l’attention minimale exigible au vu des circonstances et du cas d’espèce, force est d’admettre la bonne foi. ![endif]&gt;![if&gt;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11.    En l’espèce, le SPC a rejeté la demande déposée par l’assurée visant à la remise de l’obligation de rembourser la somme de 33'387 fr., représentant les prestations versées à tort, au motif que celle-ci ne l’avait pas informé qu'elle recevait une rente de la sécurité sociale française.![endif]&gt;![if&gt; L’assurée, par l'intermédiaire de son fils, admet avoir reçu les prestations en question" en toute bonne foi". Elle explique avoir dépensé cet argent, qui l'a bien aidée et ne pas être en mesure de rembourser la somme réclamée. Son fils fait état de ses graves problèmes de santé et insiste sur le fait qu'il souhaiterait "qu'elle puisse finir sa vie dans la plus grande des tranquillités". 12.    Il n’est ainsi pas contesté que l’assurée a failli à son obligation de renseigner. Ce n’est que le 28 mai 2013 que la Résidence dans laquelle elle vit a informé le SPC de l'existence d'une rente étrangère.![endif]&gt;![if&gt; 13.    Il convient à ce stade de rappeler qu'il n'appartient pas aux assurés de décider quelles sont les informations pertinentes dont ils doivent informer l'administration. Peu importe qu'en réalité, les faits jouent effectivement un rôle dans le calcul des prestations (ATF 123 V 151 ). ![endif]&gt;![if&gt; 14.    Il n’est pas contestable que l’obligation de renseigner a été signalée en bonne et due forme à l'assurée dans le formulaire de demande de prestations puis expressément rappelée à intervalles réguliers. Elle ne pouvait donc ignorer les devoirs qui lui incombaient à ce titre, de sorte qu’une négligence doit lui être reprochée. ![endif]&gt;![if&gt; 15.    Reste à qualifier la gravité de cette faute. En effet, selon la jurisprudence, la bonne foi d'un assuré peut être reconnue lorsque l'acte ou l'omission fautif ne constitue qu'une violation légère de l'obligation d'annoncer ou de renseigner.![endif]&gt;![if&gt; 16.    En l’espèce, il convient donc d’examiner si la nécessité d’annoncer l'existence de la rente étrangère devait ou non apparaître évidente à l'assurée. ![endif]&gt;![if&gt; Tel est le cas, manifestement. L’omission d’informer le SPC relève pour le moins d’une négligence grave. 17.    Il suit de tout ce qui précède que l’assurée ne peut exciper, dans le cas d’espèce, de sa bonne foi. Partant, il est superfétatoire d’examiner si la condition de la charge trop lourde est réalisée. En conséquence, le recours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