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A/103/2015 vom 9. Mai 2017</w:t>
      </w:r>
    </w:p>
    <w:p>
      <w:r>
        <w:t>GE Cour de justice, 2017-05-09, FR</w:t>
      </w:r>
    </w:p>
    <w:p>
      <w:r>
        <w:rPr>
          <w:b/>
        </w:rPr>
        <w:t xml:space="preserve">Quelle: </w:t>
      </w:r>
      <w:r>
        <w:t>https://mcp.opencaselaw.ch/entscheid/ge_gerichte_A_103_2015</w:t>
      </w:r>
    </w:p>
    <w:p>
      <w:r>
        <w:t>FR: GE_GERICHTE A/103/2015 du 9 mai 2017</w:t>
      </w:r>
    </w:p>
    <w:p>
      <w:r>
        <w:t>IT: GE_GERICHTE A/103/2015 del 9 maggio 2017</w:t>
      </w:r>
    </w:p>
    <w:p>
      <w:pPr>
        <w:pStyle w:val="Heading2"/>
      </w:pPr>
      <w:r>
        <w:t>Regeste</w:t>
      </w:r>
    </w:p>
    <w:p>
      <w:r>
        <w:t>TAXI ; CHAUFFEUR ; AMENDE | Violation de la LTaxis par un chauffeur de taxi de service privé en raison de la fourniture d'un service de limousine effectué par le biais de l'application Uber sans être au bénéfice d'une autorisation d'exploiter une limousine. Pas de violation de la LTaxis en matière de fixation de prix en raison de l'utilisation de l'application Uber en l'espèce. Réduction de l'amende. Admission partielle du recours. | art. 9 al. 1 let. e LTaxis ; art. 42 al. 6 LTaxis</w:t>
      </w:r>
    </w:p>
    <w:p>
      <w:pPr>
        <w:pStyle w:val="Heading2"/>
      </w:pPr>
      <w:r>
        <w:t>Volltext</w:t>
      </w:r>
    </w:p>
    <w:p>
      <w:r>
        <w:t>Genève Cour de justice (Cour de droit public) Chambre administrative 09.05.2017 A/103/2015</w:t>
      </w:r>
    </w:p>
    <w:p>
      <w:r>
        <w:t>TAXI ; CHAUFFEUR ; AMENDE | Violation de la LTaxis par un chauffeur de taxi de service privé en raison de la fourniture d'un service de limousine effectué par le biais de l'application Uber sans être au bénéfice d'une autorisation d'exploiter une limousine. Pas de violation de la LTaxis en matière de fixation de prix en raison de l'utilisation de l'application Uber en l'espèce. Réduction de l'amende. Admission partielle du recours. | art. 9 al. 1 let. e LTaxis ; art. 42 al. 6 LTaxis</w:t>
      </w:r>
    </w:p>
    <w:p>
      <w:r>
        <w:t>A/103/2015 ATA/530/2017 du 09.05.2017 ( TAXIS ) , PARTIELMNT ADMIS Recours TF déposé le 03.03.2017, rendu le 16.06.2017, SANS OBJET, 2C_267/2017 Descripteurs : TAXI ; CHAUFFEUR ; AMENDE Normes : art. 9 al. 1 let. e LTaxis ; art. 42 al. 6 LTaxis Résumé : Violation de la LTaxis par un chauffeur de taxi de service privé en raison de la fourniture d'un service de limousine effectué par le biais de l'application Uber sans être au bénéfice d'une autorisation d'exploiter une limousine. Pas de violation de la LTaxis en matière de fixation de prix en raison de l'utilisation de l'application Uber en l'espèce. Réduction de l'amende. Admission partielle du recours. En fait En droit RÉPUBLIQUE ET CANTON DE GENÈVE POUVOIR JUDICIAIRE A/103/2015 - TAXIS ATA/530/2017 COUR DE JUSTICE Chambre administrative Arrêt du 9 mai 2017 dans la cause Monsieur A______ représenté par Me Vincent Maitre, avocat contre SERVICE DE POLICE DU COMMERCE ET DE LUTTE CONTRE LE TRAVAIL AU NOIR EN FAIT 1) Monsieur A______ est, en tout cas en septembre 2014, titulaire d’une carte professionnelle de chauffeur de taxi et d’une autorisation d’exploiter un taxi de service privé en qualité d’indépendant. 2) Par courrier recommandé du 27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une course qu’il avait effectuée le 12 septembre 2014 en utilisant les services de la plateforme internet www.uber.ch. Plusieurs infractions lui étaient reprochées. Il avait effectué un service de taxi privé avec un véhicule de catégorie « limousine » appartenant à son beau-frère, qui n’était pas équipé d’un compteur horokilométrique agréé par le département, des témoins lumineux propres aux taxis et d’une désignation comprenant le terme « taxi », ce qui suscitait la confusion du public. Le feuillet indiquant les tarifs pratiqués par le taxi n’était pas à disposition du client à l’intérieur du véhicule. Le prix de la course n’avait pas été calculé selon l’enregistrement du compteur horokilométrique, ni n’était constamment visible par le client. La quittance à remettre obligatoirement au client n’avait pas été établie selon les données du taximètre. Par ailleurs, même s’il avait effectué la course du 12 septembre 2014 en qualité de chauffeur de limousine indépendant, il existerait des infractions à la loi sur les taxis et limousines (transport professionnel de personnes au moyen de voitures automobiles) du 21 janvier 2005 (LTaxis - H 1 30), au motif qu’il n’était pas titulaire d’une autorisation délivrée par le département pour effectuer un service de limousine et que le tarif du transport en cause n’avait pas été fixé par entente préalable avec le client. Avant la prise de la décision, un délai au 3 novembre 2014 - prolongé le 4 novembre 2014 - pour s’expliquer sur ces faits lui était accordé. Il pouvait consulter son dossier auprès du service. 3) Le 7 novembre 2014, l’intéressé a contesté avoir commis les infractions que lui reprochait le service pour la course précitée, le rapport de dénonciation établi à son encontre confirmant le respect de son obligation relative à la fixation du prix de la course. 4) Lors de la séance du 14 novembre 2014, la commission de discipline LTaxis a préavisé favorablement la sanction et l’avertissement envisagés à l’égard de M. A______. 5) Par décision du 25 novembre 2014, le service a infligé à l’intéressé une amende de CHF 1'900.- pour les faits relatifs à la course qu’il avait effectuée le 12 septembre 2014 en recourant à l’application www.uber.ch. Le service l’avertissait également qu’en cas de récidive, il prononcerait la suspension de sa carte professionnelle de chauffeur. Il avait enfreint les art. 9 al. 1 let. e et art. 42 al. 6 LTaxis. L’exploitation d’un service de limousine était subordonnée à la délivrance préalable d’une autorisation d’exploiter une limousine en qualité d’indépendant, dont il ne bénéficiait pas. Les tarifs des limousines devaient être fixés par entente préalable entre le chauffeur et le client, ce qu’il n’avait pas fait, seule une estimation du prix final ayant été communiquée au client avant la course. 6) Le 15 décembre 2014, l’intéressé a demandé au service un « tirage complet du mandat conclu entre l’État et la société [B______ Sàrl - devenue depuis novembre 2016 B______ SA - ci-après : la B______] », dans la mesure où la décision était fondée sur des dénonciations de cette société. 7)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 8) Par acte déposé le 12 janvier 2015, M. A______ a interjeté recours contre la décision du 25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B______, de tout autre document relatif à ce dernier et du barème des amendes, ainsi que son audition, celle du « responsable » du service et de Monsieur C______, directeur de la B______. Il invoquait plusieurs violations de son droit d’être entendu, d’une part, sous l’angle de l’obligation de motiver la décision litigieuse et, d’autre part, en raison du fait qu’il n’avait pas eu connaissance ni du mandat passé entre le service et la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enfin disproportionné, en raison de sa situation personnelle et financière dont le détail devait être examiné par des actes d’instruction complémentaires. 9)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A/100/2015, A/101/2015, A/102/2015, A/104/2015, A/105/2015, A/106/2015, A/107/2015, A/988/2015 et A/1763/2015. 10) Le 20 janvier 2015, le recourant a demandé à ce que le service soit invité à produire toute pièce et information utile permettant de comprendre les relations liant le service, la B______ et les agents ayant dénoncés les faits, en particulier dans la présente cause M. C______. 11) Le 6 mars 2015, le service a conclu au rejet du recours et transmis son dossier. Il n’estimait pas nécessaire d’entendre les parties et le témoin sollicité par le recourant au motif que celui-ci avait admis les faits ayant conduit au prononcé de la décision litigieuse et que ces derniers étaient dès lors établis. 12)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13) Le 27 avril 2015, dans le cadre d’une autre procédure (cause n° A/104/2015) dont le procès-verbal était joint à la présente cause en accord avec les parties, le juge délégué a entendu, en présence du conseil du recourant, deux représentants du service et M. C______. a. Selon le directeur du service, ce dernier et un représentant du service chargé de la promotion économique avaient reçu, le 28 août 2014, le responsable de l’entité genevoise d’Uber, Monsieur D______. Celui-ci leur avait présenté les activités qu’Uber envisageait de développer à Genève dès le 8 septembre 2014. Ils avaient attiré son attention sur la législation sur les taxis et le fait qu’Uber y était soumise et devait s’y conformer. M. D______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C______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C______,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C______ allait vérifier comment les rapports d’affaires s’étaient noués et transmettrait la documentation. La B______ avait été rémunérée pour son mandat par le service. Le mandat s’était terminé en octobre 2014. M. C______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14) Le 23 octobre 2015, le juge délégué a entendu les parties et, en présence de celles-ci, M. C______ en qualité de témoin, auteur du rapport de dénonciation susmentionné. M. C______ avait commandé la course litigieuse, par le biais de l’application Uber, dans le cadre de la mission de contrôle que le service avait confiée à la B______. Ni le chauffeur concerné, ni le véhicule ne lui avaient été désigné ; c’était le hasard qui avait décidé du véhicule l’ayant pris en charge. Il n’avait pas précisé s’il souhaitait un taxi ou une limousine. Il avait commandé la course litigieuse en formant une « demande destination » et un devis lui avait été transmis. Il précisait avoir formulé deux demandes par le biais de ladite application et reçu deux devis avec des fourchettes de prix différentes, la première ayant été située entre CHF 34.- et CHF 45.- et la seconde entre CHF 51.- et CHF 67.-. Il avait passé la commande sans choisir entre ces deux devis ; il avait payé CHF 29.-. Après consultation de ses notes, il constatait avoir eu une confirmation pour la première commande et ne se souvenait pas s’il avait annulé la seconde. Sur question du recourant, il ajoutait ne pas avoir confirmé la première demande de devis, mais confirmer la seconde. Il ne s’était pas déplacé entre les deux demandes de devis. Le chauffeur n’avait pas enclenché le taximètre. Pendant la course, il n’avait pas pu voir l’évolution du prix de celle-là. Ce dernier avait été débité de manière automatique. À la fin de la course, il avait pu voir le prix que celle-ci lui avait coûté et le trajet effectué. À aucun moment, il n’avait reçu d’instruction du service visant à établir un rapport en vue de sanctionner les chauffeurs qui le prenaient en charge. Sa mission était de rapporter la façon dont se déroulaient les courses de transports de personnes à l’aide de l’application Uber. Il n’avait pas la mission de contrôler si des infractions à la LTaxis, déterminées ou non, étaient réalisées par le chauffeur. Il prenait des notes pendant son contrôle, puis complétait la trame du rapport. 15)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1'900.- infligée au recourant et l’avertissement selon lequel, en cas de récidive, sa carte professionnelle de chauffeur serait suspendue, tous deux objets de la décision litigieuse. Celle-ci porte sur des faits résultant de l’intervention du directeur de la B______, effectuée sur demande du service dont le but était de comprendre le fonctionnement de la société Uber et celui de l’application proposée par celle-ci. 3) 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 Il y a lieu d’examiner si le recourant a violé l’art. 9 al. 1 let. e LTaxis lors de la course du 12 septembre 2014, effectuée par le biais de l’application Uber au moyen d’une limousine immatriculée au nom d’un tiers, alors qu’il est titulaire d’une autorisation d’exploiter un taxi de service privé en qualité d’indépendant. a. L’art. 9 LTaxis définit les situations exigeant l’octroi d’une autorisation pour exploiter un service de transport de personnes. Selon l’art. 9 al. 1 LTaxis, l’exploitation d’un tel service est subordonnée à la délivrance préalable de l’une des autorisations suivantes : autorisation d’exploiter un taxi de service privé en qualité d’indépendant (let. a) ; ( ) autorisation d’exploiter une limousine en qualité d’indépendant (let. e). b. En l’espèce, il n’est pas contesté que le recourant a effectué du transport professionnel de personne lors de la course litigieuse au moyen d’une limousine, ni qu’il était alors au bénéfice d’une autorisation d’exploiter un taxi de service privé au sens de l’art. 9 al. 1 let. a LTaxis mais non d’une autorisation d’exploiter une limousine au sens de l’art. 9 al. 1 let. e LTaxis. Bien que la différence entre le service de taxis et de limousine soit ténue (Mémorial du Grand Conseil [ci-après : MGC] 2003-2004 VII 3195 s ; MGC 2004-2005 IV 1673) et que la commande de la course litigieuse ait été faite sur la base du trajet défini entre un lieu de départ et un lieu d’arrivée par le directeur de la B______ ayant effectué ladite course, le fait d’avoir utilisé une limousine et convenu d’un prix fixé à l’avance d’entente entre les parties penchent plutôt pour admettre, en l’espèce, la fourniture d’un service de limousine par le recourant. Dès lors, ce dernier a violé l’art. 9 al. 1 let. e LTaxis en effectuant la course litigieuse. Sur ce point, le recours doit être rejeté et la décision querellée confirmée. 6) Il faut également vérifier si le recourant a violé l’art. 42 al. 6 LTaxis lors de la course litigieuse. a. Selon l’art. 42 al. 6 LTaxis, les tarifs des limousines sont fixés librement entre l’exploitant et le client par entente préalable. b. D’après le rapport relatif à ladite course rédigé par le directeur de la B______, qui fonde la violation reprochée au recourant, il ressort qu’une fourchette de prix située entre CHF 51.- et CHF 67.- a été annoncée et que le prix payé par ledit client a été de CHF 29.-. Le fait que ce montant-ci ne soit pas compris dans la fourchette précitée découle des événements susmentionnés rapportés par M. C______ lors de l’audience du 23 octobre 2015, qui ne sont toutefois pas déterminants pour la présente question, dans la mesure où les parties ont convenu un prix avant la course et que le prix final n’a pas dépassé l’accord préalable sur le prix. Le fait que cet accord ait porté sur une fourchette de prix, et non sur un prix unique, ne consacre pas une violation de l’art. 42 al. 6 LTaxis qui laisse les parties « libres » de fixer le tarif des limousines, étant précisé qu’aucune norme n’oblige les parties à s’entendre sur un prix unique ni ne fixe une méthode précise à ce sujet. Dès lors, le recourant n’a pas violé l’art. 42 al. 6 LTaxis lors de la course litigieuse. Le recours doit être admis sur ce point. 7) 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directeur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9 al. 1 let. e LTaxis commise par le recourant découle exclusivement de sa seule et propre démarche, à savoir la fourniture d’un service de transport professionnel de personnes en utilisant l’application Uber, sur laquelle ni le service ni la B______ n’ont eu une quelconque influence. Par ailleurs, étant titulaire d’une autorisation d’exploiter un taxi de service privé au sens de l’art. 9 al. 1 let. a LTaxis, le recourant ne pouvait de bonne foi ignorer le fait que l’activité de chauffeur de limousine exigeait l’octroi d’une autorisation autre que celle qu’il détenait. 8)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12 septembre 2014, une violation de l’art. 9 al. 1 let. e LTaxis pour laquelle il peut être sanctionné conformément à l’art. 45 al. 1 LTaxis. 9)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1’900.- à CHF 1’500.-, en tenant compte de l’absence d’antécédents figurant au dossier et de la nécessité d’assurer que les chauffeurs proposant des prestations de transport de personnes soient titulaires des autorisations légales correspondant aux prescriptions légales, ce qui constitue l’un des principes de base de la législation en matière de taxis afin d’assurer un service de taxi de qualité. 10)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25 novembre 2014 ; au fond : l’admet partiellement ; annule partiellement la décision du service de police du commerce et de lutte contre le travail au noir du 25 novembre 2014 en réduisant à CHF 1’500.-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