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A/1037/2024 vom 8. April 2025</w:t>
      </w:r>
    </w:p>
    <w:p>
      <w:r>
        <w:t>GE Cour de justice, 2025-04-08, FR</w:t>
      </w:r>
    </w:p>
    <w:p>
      <w:r>
        <w:rPr>
          <w:b/>
        </w:rPr>
        <w:t xml:space="preserve">Quelle: </w:t>
      </w:r>
      <w:r>
        <w:t>https://mcp.opencaselaw.ch/entscheid/ge_gerichte_A_1037_2024</w:t>
      </w:r>
    </w:p>
    <w:p>
      <w:r>
        <w:t>FR: GE_GERICHTE A/1037/2024 du 8 avril 2025</w:t>
      </w:r>
    </w:p>
    <w:p>
      <w:r>
        <w:t>IT: GE_GERICHTE A/1037/2024 del 8 aprile 2025</w:t>
      </w:r>
    </w:p>
    <w:p>
      <w:pPr>
        <w:pStyle w:val="Heading2"/>
      </w:pPr>
      <w:r>
        <w:t>Erwägungen</w:t>
      </w:r>
    </w:p>
    <w:p>
      <w:r>
        <w:rPr>
          <w:b/>
        </w:rPr>
        <w:t>E. 1</w:t>
      </w:r>
    </w:p>
    <w:p>
      <w:r>
        <w:t>Interjeté en temps utile devant une autorité administrative qui a transmis le recours pour raison de compétence à la chambre administrative, le recours est recevable (art. 132 de la loi sur l'organisation judiciaire du 26 septembre 2010 - LOJ ‑ E 2 05 ; art. 62 al. 1 let. a et 64 al. 2 de la loi sur la procédure administrative du 12 septembre 1985 ‑ LPA ‑ E 5 10).</w:t>
      </w:r>
    </w:p>
    <w:p>
      <w:r>
        <w:rPr>
          <w:b/>
        </w:rPr>
        <w:t>E. 2</w:t>
      </w:r>
    </w:p>
    <w:p>
      <w:r>
        <w:t>Préalablement, le recourant conclut à son audition et à celle de D______, lesquelles permettraient d'établir un séjour ininterrompu en Suisse depuis 2003. À cet égard, il se plaint de la violation de son droit d'être entendu, le TAPI n'ayant pas procédé à son audition.</w:t>
      </w:r>
    </w:p>
    <w:p>
      <w:r>
        <w:rPr>
          <w:b/>
        </w:rPr>
        <w:t>E. 2.1</w:t>
      </w:r>
    </w:p>
    <w:p>
      <w:r>
        <w:t>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lorsque cela est de nature à influer sur la décision à rendre (ATF 142 III 48 consid. 4.1.1 ; 140 I 285 consid. 6.3.1). Le droit de faire administrer des preuves n’empêche cependant pas la juge de renoncer à l’administration de certaines preuves offertes et de procéder à une appréciation anticipée de ces dernières, en particulier si elle acquiert la certitude que celles-ci ne l’amèneront pas à modifier son opinion ou si le fait à établir résulte déjà des constatations ressortant du dossier (ATF 145 I 167 consid. 4.1. ; 140 I 285 consid. 6.3.1). En outre, il n’implique pas le droit à l’audition orale ni à celle de témoins (ATF 140 I 285 consid. 6.3.1).</w:t>
      </w:r>
    </w:p>
    <w:p>
      <w:r>
        <w:rPr>
          <w:b/>
        </w:rPr>
        <w:t>E. 2.2</w:t>
      </w:r>
    </w:p>
    <w:p>
      <w:r>
        <w:t>La violation du droit d'être entendu doit en principe entraîner l'annulation de la décision attaquée, indépendamment des chances du recourant sur le fond (ATF 141 V 495 consid. 2.2 ; 140 I 68 consid. 9.3). Une réparation devant l'instance de recours est possible si celle-ci jouit du même pouvoir d'examen que l'autorité intimée (ATF 137 I 195 consid. 2.3.2 ; arrêt du Tribunal fédéral 1C_302/2018 du 14 mars 2019 consid. 2.1).</w:t>
      </w:r>
    </w:p>
    <w:p>
      <w:r>
        <w:rPr>
          <w:b/>
        </w:rPr>
        <w:t>E. 2.3</w:t>
      </w:r>
    </w:p>
    <w:p>
      <w:r>
        <w:t>La constatation des faits est, en procédure administrative, gouvernée par le principe de la libre appréciation des preuves (art. 20 al. 1 2 e phr. LPA ; ATF 139 II 185 consid. 9.2 ; 130 II 482 consid. 3.2 ; arrêt du Tribunal fédéral 2C_668/2011 du 12 avril 2011 consid. 3.3). Le juge forme ainsi librement sa conviction en analysant la force probante des preuves administrées et ce n’est ni le genre, ni le nombre des preuves qui est déterminant, mais leur force de persuasion ( ATA/597/2024 du 14 mai 2024 consid. 4.9 et l’arrêt cité).</w:t>
      </w:r>
    </w:p>
    <w:p>
      <w:r>
        <w:rPr>
          <w:b/>
        </w:rPr>
        <w:t>E. 2.4</w:t>
      </w:r>
    </w:p>
    <w:p>
      <w:r>
        <w:t>Dans le jugement querellé, le TAPI a relevé que le recourant semblait l'inviter à procéder à son audition, sans toutefois prendre de conclusions formelles à cet égard. Il a considéré que le dossier contenait les éléments suffisants et nécessaires pour statuer en toute connaissance de cause sur le litige, de sorte qu’il n’apparaissait pas utile de procéder à l’audition du recourant. Il a rajouté que ce dernier avait pu faire valoir ses arguments, dans le cadre de son recours et de ses écritures subséquentes, et produire tout moyen de preuve utile, sans qu’il n’explique ce qui, dans la procédure écrite, l’aurait empêché d’exprimer ses arguments de manière pertinente et complète. Ce faisant, le TAPI a procédé à une appréciation anticipée des preuves qui ne prête pas le flanc à la critique. Le grief est mal fondé. Pour les mêmes raisons que celles développées par le TAPI, la chambre de céans considère que le dossier est complet et est en état d'être jugé. Il ne sera donc pas procédé aux auditions sollicitées, le droit d'être entendu ne donnant pas droit à une audition orale.</w:t>
      </w:r>
    </w:p>
    <w:p>
      <w:r>
        <w:rPr>
          <w:b/>
        </w:rPr>
        <w:t>E. 3</w:t>
      </w:r>
    </w:p>
    <w:p>
      <w:r>
        <w:t>Le litige porte sur la conformité au droit du jugement confirmant la décision de l’OCPM de refuser le renouvellement de l’autorisation de séjour du recourant.</w:t>
      </w:r>
    </w:p>
    <w:p>
      <w:r>
        <w:rPr>
          <w:b/>
        </w:rPr>
        <w:t>E. 3.1</w:t>
      </w:r>
    </w:p>
    <w:p>
      <w:r>
        <w:t>La LEI et ses ordonnances d’exécution, en particulier l’OASA, règlent l’entrée, le séjour et la sortie de Suisse des étrangers dont le statut juridique n’est pas réglé par d’autres dispositions du droit fédéral ou par des traités internationaux conclus par la Suisse (art. 1 et 2 LEI), notamment l’Accord du 21 juin 1999 entre la Confédération suisse, d’une part, et la Communauté européenne et ses États membres, d’autre part, sur la libre circulation des personnes (ALCP - RS 0.142.112.681).</w:t>
      </w:r>
    </w:p>
    <w:p>
      <w:r>
        <w:rPr>
          <w:b/>
        </w:rPr>
        <w:t>E. 3.2</w:t>
      </w:r>
    </w:p>
    <w:p>
      <w:r>
        <w:t>Selon l’art. 50 al. 1 LEI, après dissolution de la famille, le droit du conjoint et des enfants à l’octroi d’une autorisation de séjour et à la prolongation de sa durée de validité en vertu des art. 42 LEI (membres étrangers de la famille d’un ressortissant suisse) et 43 LEI (conjoint et enfants étrangers du titulaire d’une autorisation d’établissement) subsiste lorsque l’union conjugale a duré au moins trois ans et que les critères d’intégration définis à l’art. 58a LEI sont remplis (let. a), ou lorsque la poursuite du séjour en Suisse s’impose pour des raisons personnelles majeures (let. b).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(art. 50 al. 2 LEI).</w:t>
      </w:r>
    </w:p>
    <w:p>
      <w:r>
        <w:rPr>
          <w:b/>
        </w:rPr>
        <w:t>E. 3.3</w:t>
      </w:r>
    </w:p>
    <w:p>
      <w:r>
        <w:t>L’art. 50 al. 1 let. b LEI vise à régler les situations qui échappent aux dispositions de l’art. 50 al. 1 let. a LEI,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 137 II 345 consid. 3.2.1 ; 137 II 1 consid. 4.1). Lors de l’examen des raisons personnelles majeures au sens de l’art. 50 al. 1 let. b LEI,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 ; ATA/981/2019 du 4 juin 2019 consid. 6b et l’arrêt cité).</w:t>
      </w:r>
    </w:p>
    <w:p>
      <w:r>
        <w:rPr>
          <w:b/>
        </w:rPr>
        <w:t>E. 3.4</w:t>
      </w:r>
    </w:p>
    <w:p>
      <w:r>
        <w:t>À teneur de l’art. 31 al. 1 OASA, lors de l’appréciation de l’existence d’un cas d’extrême gravité, il convient de tenir compte notamment : a) de l’intégration du requérant sur la base des critères d’intégration définis à l’art. 58a al. 1 LEI ; c) de la situation familiale, particulièrement de la période de scolarisation et de la durée de la scolarité des enfants ; d) de la situation financière ; e) de la durée de la présence en Suisse ; f) de l’état de santé ; g) des possibilités de réintégration dans l’État de provenance. Selon l’art. 58a al. 1 LEI, pour évaluer l’intégration, l’autorité compétente tient compte des critères suivants : (a) le respect de la sécurité et de l’ordre publics ; (b) le respect des valeurs de la Constitution ; (c) les compétences linguistiques et (d) la participation à la vie économique ou l’acquisition d’une formation.</w:t>
      </w:r>
    </w:p>
    <w:p>
      <w:r>
        <w:rPr>
          <w:b/>
        </w:rPr>
        <w:t>E. 3.5</w:t>
      </w:r>
    </w:p>
    <w:p>
      <w:r>
        <w:t>Le droit au séjour ou à la poursuite du séjour fondé sur l'art. 50 LEI s'éteint, en vertu de l'art. 51 al. 2 let. b LEI, s'il existe des motifs de révocation au sens des art. 62 al. 1 LEI, notamment si l'étranger a été condamné à une peine privative de liberté de longue durée ou a fait l’objet d’une mesure pénale prévue aux art. 59 à 61 ou 64 CP (let. b) et/ou s'il attente de manière grave ou répétée à la sécurité et l'ordre publics en Suisse ou à l'étranger, les met en danger ou représente une menace pour la sécurité intérieure ou extérieure de la Suisse (let. c). Les motifs envisagés à l'art. 62 al. 1 LEI constituent chacun une cause de révocation, respectivement de refus d'octroi d'une autorisation de séjour (cf. arrêt du Tribunal fédéral 2C_317/2016 du 14 septembre 2016 consid. 4.5 et les références citées).</w:t>
      </w:r>
    </w:p>
    <w:p>
      <w:r>
        <w:rPr>
          <w:b/>
        </w:rPr>
        <w:t>E. 3.6</w:t>
      </w:r>
    </w:p>
    <w:p>
      <w:r>
        <w:t>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Par durée assez longue du séjour, on entend une période de sept à huit ans (arrêt du Tribunal administratif fédéral C-7330/2010 du 19 mars 2012 ; ATA/1538/2017 du 28 novembre 2017). Bien que la durée du séjour en Suisse constitue un critère important lors de l’examen d’un cas d’extrême gravité, elle doit être examinée à la lumière de l’ensemble des circonstances et être relativisée lorsque l’étranger a séjourné en Suisse de manière illégale (ATF 130 II 39 consid. 3 ; arrêt du Tribunal fédéral 2D_13/2016 du 11 mars 2016 consid. 3.2 ; 2A.166/2001 du 21 juin 2001 consid. 2b/bb La durée du séjour (légal ou non) est ainsi un critère nécessaire, mais pas suffisant, à lui seul, pour la reconnaissance d’un cas de rigueur ( ATA/847/2021 du 24 août 2021 consid. 7e ; ATA/1538/2017 du 28 novembre 2017).</w:t>
      </w:r>
    </w:p>
    <w:p>
      <w:r>
        <w:rPr>
          <w:b/>
        </w:rPr>
        <w:t>E. 3.7</w:t>
      </w:r>
    </w:p>
    <w:p>
      <w:r>
        <w:t>L’intégration professionnelle doit être exceptionnelle. Le requérant doit posséder des connaissances professionnelles si spécifiques qu’il ne pourrait les utiliser dans son pays d’origine, ou alors son ascension professionnelle est si remarquable qu’elle justifierait une exception aux mesures de limitation (arrêt du Tribunal fédéral 2A.543/2001 du 25 avril 2002 consid. 5.2 ; ATA/192/2021 du 23 février 2021 consid. 9d). Alternativement, la réintégration sociale dans le pays d’origine doit sembler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(arrêt du Tribunal fédéral 2C_1188/2012 du 17 avril 2013 consid. 4.1).</w:t>
      </w:r>
    </w:p>
    <w:p>
      <w:r>
        <w:rPr>
          <w:b/>
        </w:rPr>
        <w:t>E. 3.8</w:t>
      </w:r>
    </w:p>
    <w:p>
      <w:r>
        <w:t>Dans l’examen de ces critères d’intégration, les autorités compétentes disposent d’un large pouvoir d’appréciation (art. 54 al. 2 et 96 al. 1 LEI ; cf. arrêt du Tribunal fédéral 2C_276/2021 du 28 juin 2021 consid. 4.1). Elles tiennent compte des intérêts publics, de la situation personnelle de l’étranger, ainsi que de son intégration.</w:t>
      </w:r>
    </w:p>
    <w:p>
      <w:r>
        <w:rPr>
          <w:b/>
        </w:rPr>
        <w:t>E. 3.9</w:t>
      </w:r>
    </w:p>
    <w:p>
      <w:r>
        <w:t>Aux termes de l'art. 8 CEDH, toute personne a notamment droit au respect de sa vie privée et familiale.</w:t>
      </w:r>
    </w:p>
    <w:p>
      <w:r>
        <w:rPr>
          <w:b/>
        </w:rPr>
        <w:t>E. 3.10</w:t>
      </w:r>
    </w:p>
    <w:p>
      <w:r>
        <w:t>Un étranger peut se prévaloir de l'art. 8 par. 1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 137 I 284 consid. 1.3 ; ATA/1059/2021 du 12 octobre 2021 consid. 5b). Les relations familiales qui peuvent fonder, en vertu de l'art. 8 par. 1 CEDH, un droit à une autorisation de police des étrangers sont avant tout les rapports entre époux ainsi qu'entre parents et enfants mineurs vivant ensemble (ATF 135 I 143 consid. 1.3.2 ; arrêt du Tribunal fédéral 2C_899/2014 du 3 avril 2015 consid. 3.1). En outre, l'art. 8 CEDH ouvre le droit à une autorisation de séjour, mais à des conditions restrictives, lorsque l'étranger établit l'existence de liens sociaux et professionnels spécialement intenses avec la Suisse, notablement supérieurs à ceux qui résultent d'une intégration ordinaire (ATF 130 II 281 consid. 3.2.1 ; arrêt du Tribunal fédéral 6B_255/2020 du 6 mai 2020 consid. 1.2.2). Lorsque l'étranger réside depuis plus de dix ans en Suisse, il y a lieu de partir de l'idée que les liens sociaux qu'il y a développés sont suffisamment étroits pour qu'il bénéficie d'un droit au respect de sa vie privée (ATF 144 I 266 ; arrêt du Tribunal fédéral 2C_734/2023 du 3 mai 2023 consid. 5.3.5).</w:t>
      </w:r>
    </w:p>
    <w:p>
      <w:r>
        <w:rPr>
          <w:b/>
        </w:rPr>
        <w:t>E. 3.11</w:t>
      </w:r>
    </w:p>
    <w:p>
      <w:r>
        <w:t>En l'espèce, l'union conjugale du recourant et d'B______ a duré plus de trois ans. Il y a dès lors lieu d'examiner si l'intégration du recourant en Suisse peut être qualifiée de réussie, ce que tant le TAPI que l'OCPM ont nié. Le recourant ne peut en particulier se prévaloir d'un comportement irréprochable, dès lors qu'il a fait l'objet de pas moins de quatre condamnations pénales entre 2017 et 2021. Ces dernières sont notamment liées à l’emploi d'étrangers sans autorisation et à l’exploitation de la dépendance d'une personne (usure). Il doit encore être relevé, à l'instar du TAPI, que le recourant n’a pas respecté l’IES prononcée à son encontre en 2003, pour une durée de trois ans, ainsi que les prescriptions édictées par le Conseil fédéral en vue de protéger la santé de la population durant la pandémie de COVID-19. Ainsi, si certes le recourant n’a plus été condamné depuis fin 2021, il ne peut être retenu que son comportement, qui dénote un mépris de la législation suisse et une absence de volonté de respecter les décisions administratives prises à son égard, a été exemplaire. Les éléments en faveur du recourant, soit son intégration professionnelle, son indépendance financière, sa connaissance de la langue française et son absence de dettes ne suffisent pas à contrebalancer les éléments négatifs susmentionnés. Il y a donc lieu de constater avec le TAPI que le recourant n'a pas démontré une intégration réussie, de sorte que l'une des conditions cumulatives de l'art. 50 al. 1 let. a LEI n'est pas remplie.</w:t>
      </w:r>
    </w:p>
    <w:p>
      <w:r>
        <w:rPr>
          <w:b/>
        </w:rPr>
        <w:t>E. 3.12</w:t>
      </w:r>
    </w:p>
    <w:p>
      <w:r>
        <w:t>Pour ce qui est des raisons personnelles majeures pouvant justifier le renouvellement de l'autorisation de séjour, le TAPI a, à juste titre, observé que le recourant n’alléguait pas avoir fait l'objet de violences conjugales ni avoir contracté son mariage en violation de sa libre volonté. Il n’a séjourné légalement en Suisse qu’à partir de 2015. En outre, bien qu’il indique séjourner en Suisse depuis 2003 – ce qui est toutefois contredit par ses propres déclarations à la Brigade de sécurité publique genevoise le17 mars 2005 –, soit depuis plus de vingt ans, la durée de ce séjour doit être relativisée, conformément à la jurisprudence précitée en tant qu'il ne saurait non plus se prévaloir de la partie du séjour passée illégalement dans le pays. En outre, arrivé en Suisse à l’âge de 28 ans, il a passé son enfance, son adolescence – années déterminantes pour le développement de sa personnalité –, et une partie de sa vie d’adulte dans son pays d’origine, de sorte qu’il en maîtrise manifestement la langue, les us et les coutumes. Des membres de sa famille y vivent toujours et il pourra vraisemblablement compter sur leur soutien en cas de retour. Il n'apparaît donc pas que le fait de retrouver les conditions de vie usuelles qu'il connaît bien pourrait constituer un déracinement complet. Il n’allègue pas, ni a fortiori ne démontre, posséder des connaissances professionnelles si spécifiques qu’il ne pourrait les mettre en œuvre dans son pays d’origine. Au plan social, le recourant ne fait pas valoir d’intégration particulière au plan sportif, associatif ou culturel. Il ne soutient pas que les éventuelles difficultés auxquelles il pourrait faire face en cas de retour au Kosovo seraient pour lui plus graves que pour la moyenne de ses compatriotes qui y retournent. Le fait que le recourant ait des proches en Suisse et prétende être fortement attaché à ce pays ne lui est d'aucun secours, dès lors qu'aucun élément avancé ne permet d'établir que sa réintégration sera compromise. En dernier lieu et pour les mêmes motifs que ceux retenus sous l’angle de l’art. 50 al. 2 LEI, on ne saurait non plus parvenir à la conclusion que le recourant se trouverait dans un cas individuel d'une extrême gravité au sens de l'art. 30 al. 1 let. b LEI et 31 OASA, qu'il ne peut de toute façon pas invoquer, du fait qu'il a déjà été exempté des mesures de limitation suite à son mariage (cf. ATA/81/2018 du 30 janvier 2018). Au vu de ce qui précède, le séjour en Suisse du recourant ne s’impose pas pour des raisons personnelles majeures au sens des art. 50 al. 1 let. b et 50 al. 2 LEI et il ne peut prétendre au renouvellement, respectivement à l’octroi d’une autorisation de séjour sur cette base.</w:t>
      </w:r>
    </w:p>
    <w:p>
      <w:r>
        <w:rPr>
          <w:b/>
        </w:rPr>
        <w:t>E. 3.13</w:t>
      </w:r>
    </w:p>
    <w:p>
      <w:r>
        <w:t>Quant à l’art. 8 CEDH, il n’est d’aucun secours au recourant dans la mesure où, d’une part, sa fiancé et leur enfant commun ne disposent pas d’une autorisation de séjour en Suisse et, d’autre part, la durée de son séjour légal en Suisse est inférieure à dix ans et, comme vu ci-dessus, son intégration mauvaise. Dès lors, le raisonnement du TAPI ne prête pas le flanc à la critique, de sorte qu'il était fondé à confirmer le refus de l'OCPM de donner une suite positive à la demande de prolongation d'autorisation de séjour du recourant.</w:t>
      </w:r>
    </w:p>
    <w:p>
      <w:r>
        <w:rPr>
          <w:b/>
        </w:rPr>
        <w:t>E. 4</w:t>
      </w:r>
    </w:p>
    <w:p>
      <w:r>
        <w:t>Reste à examiner si le renvoi prononcé par l’OCPM est conforme au droit.</w:t>
      </w:r>
    </w:p>
    <w:p>
      <w:r>
        <w:rPr>
          <w:b/>
        </w:rPr>
        <w:t>E. 4.1</w:t>
      </w:r>
    </w:p>
    <w:p>
      <w:r>
        <w:t>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Le renvoi d’une personne étrangère ne peut être ordonné que si l’exécution de celui-ci est possible, licite ou peut être raisonnablement exigée (art. 83 al. 1 LEI).</w:t>
      </w:r>
    </w:p>
    <w:p>
      <w:r>
        <w:rPr>
          <w:b/>
        </w:rPr>
        <w:t>E. 4.2</w:t>
      </w:r>
    </w:p>
    <w:p>
      <w:r>
        <w:t>En l’espèce, dès lors qu’il a, à juste titre, refusé de renouveler l’autorisation de séjour du recourant, l’OCPM devait prononcer son renvoi. Le recourant n’invoque aucun élément permettant de retenir que l’exécution de son renvoi ne serait pas possible, licite ou ne pourrait raisonnablement être exigé. De tels éléments ne ressortent pas non plus du dossier. En conséquence, rien ne s’oppose à l’exécution du renvoi du recourant. Entièrement mal fondé, le recours sera rejeté.</w:t>
      </w:r>
    </w:p>
    <w:p>
      <w:r>
        <w:rPr>
          <w:b/>
        </w:rPr>
        <w:t>E. 5</w:t>
      </w:r>
    </w:p>
    <w:p>
      <w:r>
        <w:t>Vu l’issue du litige, un émolument de CHF 400.- sera mis à la charge du recourant, qui succombe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