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A/1035/2020 vom 16. Juni 2020</w:t>
      </w:r>
    </w:p>
    <w:p>
      <w:r>
        <w:t>GE Cour de justice, 2020-06-16, FR</w:t>
      </w:r>
    </w:p>
    <w:p>
      <w:r>
        <w:rPr>
          <w:b/>
        </w:rPr>
        <w:t xml:space="preserve">Quelle: </w:t>
      </w:r>
      <w:r>
        <w:t>https://mcp.opencaselaw.ch/entscheid/ge_gerichte_A_1035_2020</w:t>
      </w:r>
    </w:p>
    <w:p>
      <w:r>
        <w:t>FR: GE_GERICHTE A/1035/2020 du 16 juin 2020</w:t>
      </w:r>
    </w:p>
    <w:p>
      <w:r>
        <w:t>IT: GE_GERICHTE A/1035/2020 del 16 giugno 2020</w:t>
      </w:r>
    </w:p>
    <w:p>
      <w:pPr>
        <w:pStyle w:val="Heading2"/>
      </w:pPr>
      <w:r>
        <w:t>Volltext</w:t>
      </w:r>
    </w:p>
    <w:p>
      <w:r>
        <w:t>Genève Cour de justice (Cour de droit public) Chambre des assurances sociales 16.06.2020 A/1035/2020</w:t>
      </w:r>
    </w:p>
    <w:p>
      <w:r>
        <w:t>A/1035/2020 ATAS/482/2020 du 16.06.2020 ( CHOMAG ) , IRRECEVABLE rÉpublique et canton de genÈve POUVOIR JUDICIAIRE A/1035/2020 ATAS/482/2020 COUR DE JUSTICE Chambre des assurances sociales Arrêt du 16 juin 2020 9 ème Chambre En la cause Madame A______, domiciliée à CAROUGE recourante contre OFFICE CANTONAL DE L'EMPLOI, sis Service juridique, rue des Gares 16, GENÈVE intimé Attendu, EN FAIT, que, le 2 mars 2020, l'office cantonal de l'emploi (ci-après : l'OCE) a adressé une décision sur opposition à Madame A______ (ci-après : l'assurée) ; Que, par courrier entièrement dactylographié et donc non signé du 27 mars 2020, l'assurée a interjeté recours contre cette décision par-devant la chambre des assurances sociales de la Cour de justice ; Que par pli recommandé du 30 mars 2020, la chambre de céans a accordé à l'assurée un délai au 29 mai 2020 pour régulariser et signer son recours sous peine d'irrecevabilité ; Que ce pli a été distribué au guichet de la Poste le 1 er avril 2020 (suivi des envois postaux de la Poste Suisse du pouvoir judiciaire) ; Que l'assurée ne s'est pas manifestée dans le délai indiqué ; Considérant, EN DROIT , que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Que selon l'art. 89B al. 1 de la loi sur la procédure administrative du 12 septembre 1985 (LPA - E 5 10), le recours, signé , et déposé en deux exemplaires par-devant la chambre des assurances sociales de la Cour de justice, doit comporter des motifs et des conclusions ; Que si le mémoire n'est pas conforme à ces règles, un délai convenable est imparti à son auteur pour le compléter, étant précisé qu'en cas d'inobservation, le recours sera écarté (art. 89B al. 3 LPA) ; Qu'une décision ou une communication de procédure est considérée comme étant notifiée, non pas au moment où le justiciable en prend connaissance, mais le jour où elle est dûment communiquée ; Que, s'agissant d'un acte soumis à réception, la notification est réputée parfaite au moment où l'envoi entre dans la sphère de puissance de son destinataire ; que point n'est besoin que celui-ci ait eu effectivement en mains le pli qui contenait la décision ; qu'il suffit ainsi que la communication soit entrée dans sa sphère de puissance de manière à ce qu'il puisse en prendre connaissance (ATF 144 IV 57 consid. 2.3.2 ; ATF 142 III 599 consid. 2.4.1) ; Qu'en l'occurrence, le pli recommandé de la chambre de céans du 30 mars 2020 a été distribué au guichet le 1 er avril 2020, de sorte qu'il convient de considérer que l'intéressée a été dûment rendue attentive aux conséquences de l'irrégularité affectant son acte ; Que force est de constater que l'irrégularité en question n'a pas été réparée dans le délai imparti pour ce faire ; Que, partant, le recours doit être déclaré irrecevable. * * * * * * PAR CES MOTIFS, LA CHAMBRE DES ASSURANCES SOCIALES : Statuant à la forme : 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 NIERMARÉCHAL La présidente Eleanor McGREGOR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