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A/1023/2015 vom 23. Juni 2015</w:t>
      </w:r>
    </w:p>
    <w:p>
      <w:r>
        <w:t>GE Cour de justice, 2015-06-23, FR</w:t>
      </w:r>
    </w:p>
    <w:p>
      <w:r>
        <w:rPr>
          <w:b/>
        </w:rPr>
        <w:t xml:space="preserve">Quelle: </w:t>
      </w:r>
      <w:r>
        <w:t>https://mcp.opencaselaw.ch/entscheid/ge_gerichte_A_1023_2015</w:t>
      </w:r>
    </w:p>
    <w:p>
      <w:r>
        <w:t>FR: GE_GERICHTE A/1023/2015 du 23 juin 2015</w:t>
      </w:r>
    </w:p>
    <w:p>
      <w:r>
        <w:t>IT: GE_GERICHTE A/1023/2015 del 23 giugno 2015</w:t>
      </w:r>
    </w:p>
    <w:p>
      <w:pPr>
        <w:pStyle w:val="Heading2"/>
      </w:pPr>
      <w:r>
        <w:t>Erwägungen</w:t>
      </w:r>
    </w:p>
    <w:p>
      <w:r>
        <w:rPr>
          <w:b/>
        </w:rPr>
        <w:t>E. 1</w:t>
      </w:r>
    </w:p>
    <w:p>
      <w:r>
        <w:t>ère section dans la cause M. A______ contre PRISON DE CHAMP-DOLLON EN FAIT 1) M. A______ est détenu à la prison de Champ-Dollon (ci-après : la prison) depuis le 14 février 2015. ![endif]&gt;![if&gt; 2) Le 27 février 2015, un incident impliquant M. A______ a eu lieu et a fait l’objet d’un rapport. ![endif]&gt;![if&gt; À 20h34, une pré-alarme et à 20h35 une alarme « feu » ont été déclenchées dans la cellule de l’intéressé. Cette dernière avait été ouverte en vue d’un contrôle. Sur place les gardiens avaient senti une forte odeur de fumée et constaté que M. A______ avait brûlé du papier dans les toilettes. Pendant le transfert en cellule forte, M. A______ avait indiqué qu’il faisait cela tous les jours, sans problème. En cellule forte, il avait insulté les gardiens en leur disant « bande de clito, enculé de vos races, bandes de pd ». Il les avait aussi menacés par ces termes : « je vais trouver toutes vos adresses et je vais vous retrouver dehors ». 3) Le 28 février 2015, le gardien-chef a entendu M. A______ et lui a notifié une punition de trois jours de cellule forte pour trouble à l’ordre de l’établissement, injures et menaces envers le personnel.![endif]&gt;![if&gt; 4) Par courrier daté du 24 mars 2015 et reçu par la chambre administrative de la Cour de justice (ci-après : la chambre administrative) le 27 mars 2015, M. A______ a saisi cette dernière d’un recours contre la punition qui lui avait été notifiée. ![endif]&gt;![if&gt; Il était inexact de dire qu’il avait troublé l’ordre de l’établissement et proféré des menaces et injures envers le personnel. Il avait uniquement brûlé un petit morceau de papier afin de dissiper les mauvaises odeurs des toilettes, comme il le faisait chaque jour depuis son arrivée. Le 27 février 2015, ce geste avait malheureusement déclenché l’alarme incendie, ce qu’il n’avait pas contesté. Il n’avait brûlé ce papier que dans l’intention de dissiper des mauvaises odeurs et non pas afin de créer un quelconque problème. Au surplus, il contestait avoir injurié ou menacé qui que ce soit. 5) Le 10 avril 2015, la direction de la prison a conclu au rejet du recours. ![endif]&gt;![if&gt; Il était interdit d’allumer un feu dans les toilettes, ce qu’un autocollant apposé sur la porte rappelait. Cette interdiction provenait du fait que des capteurs liés à la sécurité incendie se trouvaient dans les gaines de ventilation dans l’espace sanitaire. Au surplus, le rapport précisait que l’incendie s’était déroulé en l’absence de toute forme de violence et en présence de neuf fonctionnaires assermentés. On ne voyait pas en quoi le rapport d’incident rapporterait des faits imaginaires. De plus, la sanction infligée était proportionnée aux faits reprochés à l’intéressé. 6) Le 10 avril 2015, M. A______ s’est aussi adressé à la chambre administrative.![endif]&gt;![if&gt; Il n’avait pas de problèmes durant sa détention et la communication avec son chef d’étage était correcte, sous réserve du jour de l’incident, où le chef d’étage habituel était absent. Le traitement de force qui lui avait été infligé lors de l’intervention n’était pas justifié. Des tests de dépistage de drogue inopinés devaient être instaurés durant l’année sur les gardiens afin que les équipes puissent effectuer leur travail dans les meilleurs conditions possibles et cessent de faire régner leur propre loi. 7) Sur quoi la cause a été gardée à juger, ce dont les parties ont été informées.![endif]&gt;![if&gt;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a. Aux termes de l'art. 60 let. b LPA, ont qualité pour recourir toutes les personnes qui sont touchées directement par une décision et ont un intérêt digne de protection à ce qu'elle soit annulée ou modifiée. ![endif]&gt;![if&gt;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ATA/349/2015 du 14 avril 2015 consid. 2b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 ATA/349/2015 précité consid. 2 ; ATA/183/2013 du 19 mars 2013 et la jurisprudence citée), dès lors qu'il ne ressort pas du dossier qu'il aurait quitté la prison à ce jour. Le recours est ainsi recevable de ce point de vue également. 3) S’il admet avoir allumé un petit bout de papier aux toilettes, le recourant conteste avoir créé du désordre à la prison et avoir insulté les gardiens.![endif]&gt;![if&gt; 4)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ou par négligence, la négligence n’ayant pas à être prévue dans une disposition expresse pour entraîner la punissabilité de l’auteur ( ATA/785/2012 du 20 novembre 2012 ; ATA/238/2012 du 24 avril 2012 et les références citées). 5) 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50).![endif]&gt;![if&gt; 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d. Selon les art. 47 al. 3 et 47 al. 5 RRIP, le directeur est compétent pour prononcer les sanctions suivantes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étant précisé que ces sanctions peuvent se cumuler (art. 47 al. 4 RRIP). 6) En l'espèce, aucun élément du dossier ne permet de mettre en cause le rapport établi par le gardien. Le recourant admet avoir mis le feu à un petit papier aux toilettes et il ne conteste pas que cela soit interdit. Le fait qu’il ait désiré, par ce geste, lutter contre les mauvaises odeurs ne modifie en rien le reproche qui lui est fait. De plus, on ne voit pas ce qui aurait amené les gardiens à mentionner des insultes s’il elles n’étaient pas avérées, alors même que le rapport souligne qu’il n’y a pas eu de violence. ![endif]&gt;![if&gt; Par conséquent, dès lors que le comportement du recourant s'avère de nature à troubler l'ordre et la tranquillité de l'établissement et qu’il faut retenir qu’il a tenu des propos inadmissibles à l’encontre des surveillants, son placement en cellule forte pour trois jours se justifie et respecte le principe de la proportionnalité. 7) Compte tenu de ce qui précède, le recours sera rejeté.![endif]&gt;![if&gt; Vu la nature du litige,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