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A/1016/2025 vom 14. Oktober 2025</w:t>
      </w:r>
    </w:p>
    <w:p>
      <w:r>
        <w:t>GE Cour de justice, 2025-10-14, FR</w:t>
      </w:r>
    </w:p>
    <w:p>
      <w:r>
        <w:rPr>
          <w:b/>
        </w:rPr>
        <w:t xml:space="preserve">Quelle: </w:t>
      </w:r>
      <w:r>
        <w:t>https://mcp.opencaselaw.ch/entscheid/ge_gerichte_A_1016_2025</w:t>
      </w:r>
    </w:p>
    <w:p>
      <w:r>
        <w:t>FR: GE_GERICHTE A/1016/2025 du 14 octobre 2025</w:t>
      </w:r>
    </w:p>
    <w:p>
      <w:r>
        <w:t>IT: GE_GERICHTE A/1016/2025 del 14 ottobre 2025</w:t>
      </w:r>
    </w:p>
    <w:p>
      <w:pPr>
        <w:pStyle w:val="Heading2"/>
      </w:pPr>
      <w:r>
        <w:t>Erwägungen</w:t>
      </w:r>
    </w:p>
    <w:p>
      <w:r>
        <w:rPr>
          <w:b/>
        </w:rPr>
        <w:t>E. 2</w:t>
      </w:r>
    </w:p>
    <w:p>
      <w:r>
        <w:t>Le litige a pour objet le bien-fondé du jugement du TAPI déclarant le recours irrecevable en raison de son caractère tardif. Les conclusions prises par le recourant relativement au fond de la cause, soit le bien-fondé du retrait de son permis de conduire, excèdent le cadre du litige et sont irrecevables, le TAPI n’ayant examiné et ne s’étant prononcé que sur la recevabilité du recours.</w:t>
      </w:r>
    </w:p>
    <w:p>
      <w:r>
        <w:rPr>
          <w:b/>
        </w:rPr>
        <w:t>E. 2.1</w:t>
      </w:r>
    </w:p>
    <w:p>
      <w:r>
        <w:t>Selon l’art. 62 al. 1 let. a et b LPA, le délai de recours contre une décision finale est de 30 jours. Il court dès le lendemain de la notification de la décision (art. 62 al. 3 1 re phr. LPA).</w:t>
      </w:r>
    </w:p>
    <w:p>
      <w:r>
        <w:rPr>
          <w:b/>
        </w:rPr>
        <w:t>E. 2.2</w:t>
      </w:r>
    </w:p>
    <w:p>
      <w:r>
        <w:t>Les délais commencent à courir le lendemain de leur communication ou de l’événement qui les déclenche (art. 17 al. 1 LPA). Les écrits doivent parvenir à l’autorité ou être remis à son adresse à un bureau de poste suisse ou à une représentation diplomatique ou consulaire suisse au plus tard le dernier jour du délai avant minuit (art. 17 al. 3 LPA).</w:t>
      </w:r>
    </w:p>
    <w:p>
      <w:r>
        <w:rPr>
          <w:b/>
        </w:rPr>
        <w:t>E. 2.3</w:t>
      </w:r>
    </w:p>
    <w:p>
      <w:r>
        <w:t>Le principe général de l'art. 8 du Code civil suisse du 10 décembre 1907 (CC - RS 210), selon lequel chacun doit prouver les faits qu'il allègue pour en déduire son droit, est valable également en procédure. C'est dès lors au recourant qu'il incombe de prouver avoir déposé un recours dans le délai, ce qui doit être déterminé avec certitude et non selon la règle de la vraisemblance prépondérante (ATF 119 V 7 consid. 3c ; arrêt du Tribunal fédéral 9C_681/2015 du 13 novembre 2015 consid. 2).</w:t>
      </w:r>
    </w:p>
    <w:p>
      <w:r>
        <w:rPr>
          <w:b/>
        </w:rPr>
        <w:t>E. 2.4</w:t>
      </w:r>
    </w:p>
    <w:p>
      <w:r>
        <w:t>Le fardeau de la preuve de la notification d’un acte et de sa date incombe en principe à l’autorité qui entend en tirer une conséquence juridique (ATF 129 I 8 consid. 2.2 ; arrêt du Tribunal fédéral 1C_634/2015 du 26 avril 2016 consid. 2.1).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 ATA/852/2022 du 23 août 2022 consid. 2c).</w:t>
      </w:r>
    </w:p>
    <w:p>
      <w:r>
        <w:rPr>
          <w:b/>
        </w:rPr>
        <w:t>E. 2.5</w:t>
      </w:r>
    </w:p>
    <w:p>
      <w:r>
        <w:t>La prestation « A+ » offre la possibilité de suivre le processus d’expédition du dépôt jusqu’à la distribution. Elle comporte également l’éventuelle réexpédition à une nouvelle adresse, ainsi que le retour des envois non distribuables. Lors de l’expédition par « Courrier A+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w:t>
      </w:r>
    </w:p>
    <w:p>
      <w:r>
        <w:rPr>
          <w:b/>
        </w:rPr>
        <w:t>E. 2.6</w:t>
      </w:r>
    </w:p>
    <w:p>
      <w:r>
        <w:t>L'envoi d'une décision par courrier « A+ » est un mode de notification des décisions admis par le Tribunal fédéral. À l'instar de ce qui prévaut pour l'avis de retrait d'un pli recommandé, il existe une présomption réfragable selon laquelle le « Courrier A+ » a été dûment déposé dans la boîte aux lettres ou dans la case postale du destinataire et que la date de distribution a été correctement enregistrée (ATF 142 III 599 consid. 2.2; arrêt 6B_192/2021 précité consid. 2.3.1 et les réf. citées). Cette présomption entraîne un renversement du fardeau de la preuve au détriment du destinataire. Si ce dernier ne parvient pas à établir l'absence de dépôt dans sa boîte aux lettres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(ATF 142 IV 201 consid. 2.3 ; arrêts du Tribunal fédéral 6B_428/2022 du 14 décembre 2022 consid. 1.2 ; 6B_517/2021 du 16 juin 2021 consid. 1.1.2).</w:t>
      </w:r>
    </w:p>
    <w:p>
      <w:r>
        <w:rPr>
          <w:b/>
        </w:rPr>
        <w:t>E. 2.7</w:t>
      </w:r>
    </w:p>
    <w:p>
      <w:r>
        <w:t>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ATA/436/2024 du 26 mars 2024 et les arrêts cités).</w:t>
      </w:r>
    </w:p>
    <w:p>
      <w:r>
        <w:rPr>
          <w:b/>
        </w:rPr>
        <w:t>E. 2.8</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n'est pas constitutif de formalisme excessif (ATF 142 V 152 consid. 4.2 in fine ).</w:t>
      </w:r>
    </w:p>
    <w:p>
      <w:r>
        <w:rPr>
          <w:b/>
        </w:rPr>
        <w:t>E. 2.9</w:t>
      </w:r>
    </w:p>
    <w:p>
      <w:r>
        <w:t>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2.10</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3</w:t>
      </w:r>
    </w:p>
    <w:p>
      <w:r>
        <w:t>En l’espèce, le recourant ne conteste pas que la décision de l’OCV a été notifiée par courrier « A+ » déposé dans sa boîte aux lettre le 14 février 2025. Il suit de là que son recours au TAPI, formé le 24 mars 2025, soit après l’échéance du délai de 30 jours qui avait commencé à courir le 15 février 2025, lendemain du dépôt du courrier, était tardif et devait être déclaré irrecevable. Le recourant se plaint toutefois d’une inégalité de traitement. Il ne saurait être suivi. L’acheminement par recommandé est distinct de celui par courrier « A+ ». Les procédures sont différentes et l’avis de recommandé laissé dans la boîte aux lettres lorsque le destinataire n’est pas présent lors du passage du facteur ne se confond pas avec le dépôt effectif du courrier « A+ ». Les situations ne sont ainsi pas semblables et le principe de l’égalité de traitement n’est d’aucun secours au recourant. Le recourant, qui indique sans autre précision que la décision de l’OCV avait été notifiée le 14 février 2025 mais qu’il ne l'avait « effectivement reçue » que le 18 mars 2025, ne fait par ailleurs pas valoir de cas de force majeure. C’est ainsi de manière conforme au droit et sans excès ni abus de son pouvoir d’appréciation que le TAPI a déclaré son recours irrecevable. Le recours sera rejeté.</w:t>
      </w:r>
    </w:p>
    <w:p>
      <w:r>
        <w:rPr>
          <w:b/>
        </w:rPr>
        <w:t>E. 4</w:t>
      </w:r>
    </w:p>
    <w:p>
      <w:r>
        <w:t>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