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A/1013/2010 vom 17. Juni 2010</w:t>
      </w:r>
    </w:p>
    <w:p>
      <w:r>
        <w:t>GE Cour de justice, 2010-06-17, FR</w:t>
      </w:r>
    </w:p>
    <w:p>
      <w:r>
        <w:rPr>
          <w:b/>
        </w:rPr>
        <w:t xml:space="preserve">Quelle: </w:t>
      </w:r>
      <w:r>
        <w:t>https://mcp.opencaselaw.ch/entscheid/ge_gerichte_A_1013_2010</w:t>
      </w:r>
    </w:p>
    <w:p>
      <w:r>
        <w:t>FR: GE_GERICHTE A/1013/2010 du 17 juin 2010</w:t>
      </w:r>
    </w:p>
    <w:p>
      <w:r>
        <w:t>IT: GE_GERICHTE A/1013/2010 del 17 giugno 2010</w:t>
      </w:r>
    </w:p>
    <w:p>
      <w:pPr>
        <w:pStyle w:val="Heading2"/>
      </w:pPr>
      <w:r>
        <w:t>Volltext</w:t>
      </w:r>
    </w:p>
    <w:p>
      <w:r>
        <w:t>Genève Cour de justice (Cour de droit public) Chambre des assurances sociales 17.06.2010 A/1013/2010</w:t>
      </w:r>
    </w:p>
    <w:p>
      <w:r>
        <w:t>A/1013/2010 ATAS/712/2010 du 17.06.2010 ( LAA ) , PARTIELMNT ADMIS En fait En droit RÉPUBLIQUE ET CANTON DE GENÈVE POUVOIR JUDICIAIRE A/1013/2010 ATAS/712/2010 ARRET DU TRIBUNAL CANTONAL DES ASSURANCES SOCIALES Chambre 8 du 17 juin 2010 En la cause Madame C___________, domiciliée à VILLE-LA-GRAND, FRANCE, comparant avec élection de domicile en l'étude de Maître Mauro POGGIA recourante contre SUVA, CAISSE NATIONALE SUISSE D'ASSURANCE EN CAS D'ACCIDENTS, Rechtsabteilung, domicilié Fluhmattstrasse 1, LUCERNE intimée EN FAIT C___________ (née en 1964, domiciliée à Ville-la-Grand, en France) travaillait en qualité de nettoyeuse pour X___________ SA, à Genève, à raison de 40 heures par semaine. A ce titre, elle était assurée auprès de la SUVA,CAISSE NATIONALE SUISSE D'ASSURANCE EN CAS D'ACCIDENTS (ci-après : SUVA), contre les accidents professionnels et non-professionnels au sens de la LAA. Le 13 février 2009, alors qu’elle se rendait à son travail, l’assurée a glissé sur la chaussée verglacée et a d’abord heurté la tête, puis les épaules et le bassin contre le trottoir. A cette occasion, elle a subi une possible perte de connaissance. Appelée par les pompiers, une ambulance la conduite en urgence à la clinique des Grangettes, où le Dr L___________ a diagnostiqué une contusion occipitale et des nucalgies post-traumatiques. Deux CT-scan (cervical et crânien), effectués le même jour, ont mis en évidence une arthrose importante de C1 C2 et une discopathie C5 C6 avec arthrose ; il n’existait en outre pas de fracture ou de luxation, ni de lésion osseuse au niveau du crâne. Le Dr L___________ a estimé qu’il s’agissait vraisemblablement de contusions avec cervicarthrose chronique décompensée par la chute. Selon le radiologue de la clinique, le CT-scan du crâne était dans les limites de la norme et n’avait signalé aucun hématome intracrânien. Le CT-scan cervical avait mis en évidence une discrète scoliose cervicale à convexité gauche avec effacement de la lordose ; une arthrose entre l’arc antérieur de C1 et la dent C2, assez sévère ; une discopathie C5-C6 sévère, sans sténose osseuse des canaux radiculaires, ni hernie discale. Le Dr L___________ a prescrit le port d’une minerve, que l’assurée a portée durant deux mois, jour et nuit. Ce médecin l’a également mise en arrêt de travail de 100% jusqu’au 20 février 2009. Cet arrêt a ensuite été régulièrement prolongé, en particulier par le Dr M___________, interniste traitant, et par le Dr N___________, rhumatologue-traitant. La SUVA a pris en charge le cas (traitement médical et indemnités journalières). Vu la persistance des douleurs, et suspectant une atteinte médullaire, le Dr M___________ a adressé la patiente au Dr O___________, neurologue, qui l’a examinée le 12 mars 2009. Dans un rapport du 17 mars 2009, le Dr O___________ a attesté que les examens neurologique et électroneuromyographique étaient dans les limites de la norme. En particulier, on ne trouvait pas d’asymétrie significative au niveau des réflexes bicipitaux, ni de signe en faveur d’une atteinte pyramidale (médullaire par exemple) ou radiculaire. La nette asymétrie constatée par le Dr M___________ pourrait éventuellement s’expliquer non pas par une hyperéflexie gauche, mais par une hyporéflexie droite, étant donné que la patiente présentait à l’IRM (ie : les CT-scanner cérébral et cervical du13 février 2009, qu’il n’avait, expliquait-il pas vus) des signes en faveur d’une discopathie C5-C6. A l’époque de l’examen, les cervicalgies et les céphalées dont souffrait la patiente étaient au décours. Le Dr O___________ a ensuite adressé la patiente au Dr N___________. Dans un rapport du 16 mai 2009, ce praticien a posé le diagnostic de cervicalgies avec céphalées occipitales post-traumatiques. Celles-ci persistaient malgré un traitement antalgie et anti-inflammatoire et des séances de physiothérapie. Une reprise du travail n’était pas envisageable. Dans un rapport du 25 juillet 2009, le Dr M___________ a diagnostiqué un syndrome cervical non déficitaire, avec une tendance à la chronicisation des symptômes. Dans un compte-rendu d’entretien du 13 août 2009 avec un collaborateur de la SUVA, l’assurée a indiqué qu’avant son accident, elle n’avait jamais souffert de troubles cervicaux (telles que les douleurs à la nuque et aux épaules ou les maux de tête) l’empêchant de travailler. Elle avait dû interrompre les séances de physiothérapie en piscine, à cause des douleurs et des vertiges post séance. Dès qu’elle faisait une activité telle que passer l’aspirateur, elle ressentait une tension dans la nuque, ainsi que des maux de tête. Depuis l’accident, elle vivait en permanence une sensation de vertige, comme si elle était saoule. Le 16 septembre 2009, la SUVA a déposé, pour le compte de l’assurée, une demande de prestations AI pour adultes auprès de l’Office cantonal genevois de l’assurance-invalidité (OAI). Par courrier du 21 septembre 2009, X___________ SA a mis fin aux rapports de travail pour le 30 novembre 2009. A la demande du Dr N___________, une nouvelle IRM cervicale a été pratiquée. Dans un certificat du 24 août 2009, la Dresse P___________ (radiologue) a posé les diagnostics suivants : arthrose postérieure L5-S1 prédominant à droite, associée à une inclinaison latérale gauche du rachis ; troubles statiques sous forme d’une inclinaison latérale gauche du rachis lombaire ; protrusion discale postéro-latérale gauche modérément sténosante au niveau du récessus latéral gauche C5-C6 associée à une uncarthrose débutante latérale. Il n’y avait en outre pas de rétrécissement visible sur la région cervicale. Dans un certificat du 7 octobre 2009, le Dr N___________ a diagnostiqué des cervicalgies et lombalgies non spécifiques décompensées par une chute. Les douleurs persistaient malgré tous les traitements entrepris. Le dernier traitement consistait en prescription de Celebrex 200, Dafalgan et Seropram « de longue date ». Une reprise du travail n’était pas exigible. En raison de la complexité du problème, ce médecin a en outre proposé un séjour à la clinique de la SUVA à Sion. Dans un courrier du 5 novembre 2009 adressé au médecin-conseil de la SUVA, le Dr M___________ a indiqué que sa patiente désespérait de ne plus pouvoir travailler et qu’il avait, le même jour, augmenté la posologie de Seropram à 30 mg par jour. Le 13 novembre 2009, le Dr Q___________, chirurgien-conseil de la SUVA, a examiné l’assurée. Dans un rapport du 16 novembre 2009, il a constaté que celle-ci avait fait une chute avec impact rachidien le 13 février 2009. Le bilan radiologique n’avait identifié aucune lésion traumatique, tant au niveau cérébral, cervical que dorsolombaire. L’examen spécialisé du Dr O___________ n’avait relevé aucun déficit neurologique et même un ENMG était décrit dans les limites de la norme. Dans ces conditions, et au vu du type de traumatisme et du laps de temps écoulé, le Dr Q___________ a conclu que les conséquences délétères de la contusion rachidienne du 13 février 2009 était éteintes. Par décision du 24 novembre 2009, la SUVA a mis fin à ses prestations au 30 novembre suivant, estimant qu’au-delà de cette date, les troubles qui déterminaient encore une incapacité de travail n’étaient plus en relation de causalité avec l’accident, mais relevaient exclusivement de la maladie. Cette décision a également été notifiée aux assurance-maladie de l’assurée. Par courrier de son avocat du 4 janvier 2010, l’assurée a formé opposition contre cette décision. Elle a en particulier fait valoir que si, avant son accident, elle souffrait de lombalgies par intermittence, cette affection n’avait jamais eu d’incidence sur sa capacité de gain. Ainsi, l’accident du 13 février 2009 avait bien été l’élément déclenchant de son incapacité de travail de longue durée au sens de l’art. 36 LAA. Sans ce traumatisme, elle ne souffrirait pas de vertiges et de maux de tête, lesquels rendaient par ailleurs impossible toute reprise d’activité professionnelle. A l’appui de son opposition, elle a produit un certificat du Dr M___________ du 9 décembre 2009, attestant que les douleurs dont souffrait la patiente avaient été causées par son accident du 13 février 2009. Par décision du 19 février 2010, reçue le 22 février suivant, la SUVA a rejeté l’opposition, et a retiré tout effet suspensif à un éventuel recours. En substance, elle a relevé que l’attestation du Dr M___________ du 9 décembre 2009 se fondait sur la maxime « post hoc, ergo propter hoc », ce qui était insuffisant pour établir un lien de causalité naturelle, selon la jurisprudence. En outre, dans son rapport du 25 juillet 2009, ce médecin n’avait pas fait état de lésion de nature traumatique chez sa patiente et avait même mentionné une tendance à la chronicisation des symptômes. Cette décision a également été notifiée à INTRAS ASSURANCES et à la VAUDOISE ASSURANCES. Dans son recours posté le 23 mars 2010, l’assurée a conclu à l’annulation de la décision sur opposition du 19 février 2010, respectivement à la condamnation de la SUVA à poursuivre le versement des indemnités journalières et la prise en charge des frais médicaux au-delà du 30 novembre 2009. Préalablement, elle a requis la mise en œuvre d’une expertise médicale. En substance, elle a contesté les conclusions du rapport du médecin-conseil de la SUVA. A l’appui de son argumentation, elle a produit les documents suivants : - un rapport du Dr R___________, rhumatologue, du 21 septembre 2009, à l’attention du Dr M___________. Ce spécialiste a posé le diagnostic de cervicalgies et lombalgies post-traumatiques. A l’examen clinique, il avait en particulier constaté une mobilité cervicale conservée, mais douloureuse, une grande tension musculaire dans les trapèzes, aucune limitation articulaire, un rachis lombaire enraidi, avec une flexion douloureuse. A son avis, il était clair que l’accident du 13 février 2009 avait fortement déstabilisé la patiente, lui réveillant des douleurs intenses dans le cadre de discopathies existantes. Une prise en charge par cure était souhaitable dans le cadre du centre de Sion, ce qui permettrait également d’estimer la capacité de travail fonctionnelle résiduelle ou d’envisager une reconversion. - un rapport non daté (destiné à l’OAI, établi à l’issue d’une consultation du 20 novembre 2009), dans lequel le Dr M___________ a attesté que sa patiente souffrait de cervicalgies, sensations vertigineuses, de lombalgies chroniques « après une chute ». En raison de son handicap algique, la patiente subissait une incapacité totale de travailler, pour une durée indéterminée et dans toute activité. Dans sa réponse du 12 avril 2010, la SUVA a conclu au rejet du recours. A son avis, l’opinion de son médecin-conseil relative à l’extinction de l’effet délétère de l’accident était conforme à la doctrine médicale, entérinée par la jurisprudence (cf. arrêt N. du 6 juillet 2004, U 292/03), qui admettait qu’une atteinte du genre de celle qu’avait subie la recourante cessait de produire ses effets quelques mois après sa survenance. Par ailleurs, l’aggravation significative d’une affection dégénérative préexistante de la colonne vertébrale par suite d’un accident était prouvée seulement lorsque la radioscopie mettait en évidence un tassement subit des vertèbres, ainsi que l’apparition ou l’agrandissement de lésions après un traumatisme (cf. RAMA 2000, n° U 363 p. 46), ce qui n’était pas le cas ici. De plus, le rapport du Dr R___________ du 21 septembre 2009 ne critiquait pas les conclusions de son médecin-conseil, dans la mesure où son auteur ne se prononçait pas sur l’existence ou non d’un statu quo et se contentait de préciser que l’accident avait réveillé des douleurs intenses dans le cadre de discopathies existantes, ce qui revenait à retenir un lien de causalité. Or ce point était acquis, puisque la question qui se posait était celle de savoir si ce lien avait persisté au-delà du 30 novembre 2009. Enfin, il n’appartenait pas à l’assureur d’établir que les troubles persistant étaient dorénavant uniquement imputables à des facteurs étrangers à l’accident, mais seulement d’établir que les causes accidentelles d’une atteinte à la santé ne jouaient plus de rôle et devaient ainsi être considérées comme ayant disparu (cf. arrêt B. du 11 avril 2005, U 128/04). Dans sa réplique du 14 mai 2010, la recourante a relevé que l’avis du Dr R___________ (du 21 septembre 2009) était antérieur à celui du médecin-conseil (16 novembre 2009), si bien que, contrairement à ce que soutenait l’assurance, le premier praticien n’avait pu critiquer l’avis du second. En outre, l’appréciation du Dr Q___________ ne reposait sur aucune base scientifique sérieuse, mais procédait exclusivement d’un a priori assécurologique, fondé sur de pseudos statistiques, dont on ignorait par ailleurs les références. Pour le reste, elle a persisté dans les termes et conclusions de son recours, tout en sollicitant l’audition des Drs R___________ et Q___________. Par duplique du 21 mai 2010, la SUVA a maintenu sa position sans autre explication.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Par ailleurs, l’ancien employeur de la recourante est domicilié à Genève (art. 58 al. 2 LPGA). Le Tribunal de céans est dès lors compétent pour statuer en l’espèce. Interjeté en temps utile auprès de l’autorité compétente et dans les formes prescrites, par une assurée directement touchée dans ses intérêts juridiquement protégés par la décision querellée, le présent recours est recevable (art. 56 ss LPGA). Le litige porte sur le droit de la recourante à l’octroi de prestations de l’assurance-accidents au-delà du 30 novembre 2009. Il convient dès lors d'examiner si les troubles persistant après cette date sont en relation de causalité naturelle et adéquate avec l'accident survenu le 13 février 2009. Selon l’art. 6 al. 1 LAA, les prestations d’assurance sont allouées en cas d’accident professionnel, d’accident non-professionnel et de maladie professionnelle. 5.1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Dans ce contexte, on précisera encore que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(arrêt du Tribunal fédéral du 23 juin 2008, U 47/07, consid. 6.2 in fine ; ATF 127 V 102 consid. 5b/bb p. 103 et les références). 5.2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5.3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23 juin 2008, U 47/07, consid. 4 ; du 25 mars 2008, 8C.233/2007 , consid. 2). 5.4 En matière de lésions au rachis cervical par accident de type «coup du lapin» (ATF 119 V 335 , 117 V 359 ), de traumatisme analogue à la colonne cervicale (SVR 1995 UV n° 23 p. 67) ou de traumatisme cranio-cérébral (ATF 117 V 369 ),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sv consid. 4b). 5.5 Selon la jurisprudence et la doctrine, l'autorité administrative ou le juge ne doivent considérer un fait comme prouvé que lorsqu'ils sont convaincus de sa réalité (Kummer, Grundriss des Zivilprozessrechts, 4ème éd., Berne 1984, p. 136; Gygi, Bundesverwaltungsrechtspflege, 2ème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6.2 Le juge des assurances sociales doit examiner de manière objective tous les moyens de preuve, quelle que soit leur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6.3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 consid. 1d; ATF 123 V 175 , 176 s consid. 3d; ATF 125 V 351 ,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 consid. 2.2.). En l’occurrence, au vu des principes articulés ci-dessus, force est de constater que le Tribunal de céans n’est pas en mesure d’évaluer, en l’état du dossier, si l’accident dont la recourante a été victime le 13 février 2009 a encore (ou non), au degré de la vraisemblance prépondérante, un effet causal au-delà du 30 novembre 2009. En effet, le rapport du médecin-conseil de la SUVA du 16 novembre 2009 ne revêt pas une valeur probante suffisante pour permettre de nier un tel effet, singulièrement de s’écarter sans autre des avis convergents des Dr N___________ (du 7 octobre 2009) et Dr R___________ (du 21 septembre 2009), tous deux rhumatologues, ainsi que du Dr M___________, formulé à l’issue de son examen du 20 novembre 2009. Selon ces praticiens, les cervicalgies, les lombalgies ou encore les vertiges dont souffraient la patiente à la suite de son accident du 13 février 2009 persistaient malgré tous les traitements entrepris, tout en continuant à entraver sa capacité de travail dans son ancienne profession de nettoyeuse (cf. dans ce sens, rapport du Dr R___________ du 21 septembre 2009). En particulier, le Dr Q___________ ne motive pas à satisfaction de droit son appréciation contraire, selon laquelle les conséquences délétères de l’accident étaient, désormais, éteintes, se limitant à invoquer à cet égard « le type de traumatisme et le laps de temps écoulé ». A ce propos, on peut relever qu’en présence d’une pathologie dégénérative du rachis, une chute sur le rachis cervical est susceptible de causer des nucalgies ou des lombalgies pouvant durer jusqu’à une année à partir du traumatisme, et cela même en l’absence de tassement subit des vertèbres ou de lésions, soit, en l’occurrence, au-delà du 30 novembre 2009 (comp. arrêt du Tribunal fédéral U 147/99 du 15 octobre 2001, consid. 4 e), contrairement à ce que semble soutenir l’intimée. En tout cas, le Dr Q___________ ne s’est pas prononcé sur ce point. Il ne s’est pas davantage déterminé sur la récente augmentation à 30 mg par jour de la posologie du Seropram (antidépresseur permettant, en particulier, de gérer les douleurs http://www.dolor.ch/content_f/pdf/dol044f.pdf) prescrite par le Dr M___________ dès le 5 novembre 2009, étant en outre observé que le médecin-conseil n’a pas remis en cause la réalité, singulièrement l’intensité, des douleurs alléguées par l’assurée. Enfin, il faut noter que le Dr Q___________ n’a pas effectivement pu intégrer, dans son appréciation, le rapport du Dr R___________ du 21 septembre 2009. En effet, ce dernier document n’a été porté (curieusement) à la connaissance de la SUVA que dans le cadre de la présente procédure de recours. Par ailleurs, les symptômes présentés par la recourante (vertiges et céphalées durables, - voire dépression, vu l’administration précitée de Seropram) paraissent entrer dans le tableau d’un traumatisme analogue à ceux de type «coup du lapin», pour lesquels l’existence d’un lien de causalité naturelle entre l'accident et l'incapacité de travail ou de gain est en principe reconnue, et cela même sans preuve d'un déficit fonctionnel organique (cf. ci-dessus, § 5.4). Toutefois, le médecin-conseil ne semble pas avoir investigué cette question, tout comme d’ailleurs les autres praticiens consultés. Or, la jurisprudence a posé récemment diverses exigences sur les mesures d'instruction nécessaires en matière de traumatismes de ce type et leurs suites.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comme en l’espèce. Il conviendra dès lors de renvoyer la cause à la SUVA, afin qu’elle mette en œuvre une telle expertise (notamment rhumatologique et psychiatrique), le cas échéant dans le cadre de sa clinique de réadaptation de Sion, comme l’a en particulier proposé le Dr N___________, « en raison de la complexité du problème » (cf. son certificat du 7 octobre 2009). A ce titre, une approche pluridisciplinaire intégrant une discussion de synthèse entre les divers experts consultés qui auront accès à l'ensemble du dossier médical de l'assurée (y compris, le cas échéant, de l'assurance-invalidité) s'avère en effet nécessaire. Vu la prise de Seropram « de longue date » (selon les indications du Dr N___________ du 7 octobre 2009), il s’agira d’élucider entre autres la question de savoir si la patiente présentait une affection psychique déjà avant l’accident, et si l'événement accidentel n’a constitué en réalité que l'occasion pour cette affection de se manifester, et, dans cette dernière hypothèse, de déterminer le statu quo ante ou sine. En cas de troubles psychiques apparus après l’accident (soit en présence d'un traumatisme de type «coup du lapin» à la colonne cervicale, d'un traumatisme analogue à la colonne cervicale ou d'un traumatisme cranio-cérébral), pour lesquels on peut, selon la jurisprudence, renoncer à distinguer les éléments physiques des éléments psychiques, il conviendra de déterminer le lien de causalité sur la base des critères récemment précisés par la jurisprudence en la matière (arrêt du Tribunal fédéral du 1 er juillet 2008, 8C_541/2007 , consid. 4.2 ; ATF 134 V 109 ). Au vu de ce qui précède, le recours doit être admis en ce sens que la décision sur opposition du 19 février 2010 est annulée et la cause renvoyée à la SUVA pour nouvelle décision au sens des considérants. La recourante obtenant (partiellement) gain de cause avec l’assistance d’un avocat, une indemnité de 1’500 fr. lui sera accordée à titre de participation à ses frais et dépens (art. 61 let. g LPGA) La procédure est gratuite (art. 61 let. a LPGA). PAR CES MOTIFS, LE TRIBUNAL CANTONAL DES ASSURANCES SOCIALES : Statuant A la forme : Déclare recevable le recours. Au fond : L’admet partiellement et annule la décision sur opposition du 19 février 2010. Renvoie le dossier à l’intimée pour nouvelle décision au sens des considérants. Condamne l’intimée à verser à la recourante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