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A/1010/2007 vom 10. Januar 2007</w:t>
      </w:r>
    </w:p>
    <w:p>
      <w:r>
        <w:t>GE Cour de justice, 2007-01-10, FR</w:t>
      </w:r>
    </w:p>
    <w:p>
      <w:r>
        <w:rPr>
          <w:b/>
        </w:rPr>
        <w:t xml:space="preserve">Quelle: </w:t>
      </w:r>
      <w:r>
        <w:t>https://mcp.opencaselaw.ch/entscheid/ge_gerichte_A_1010_2007</w:t>
      </w:r>
    </w:p>
    <w:p>
      <w:r>
        <w:t>FR: GE_GERICHTE A/1010/2007 du 10 janvier 2007</w:t>
      </w:r>
    </w:p>
    <w:p>
      <w:r>
        <w:t>IT: GE_GERICHTE A/1010/2007 del 10 gennaio 2007</w:t>
      </w:r>
    </w:p>
    <w:p>
      <w:pPr>
        <w:pStyle w:val="Heading2"/>
      </w:pPr>
      <w:r>
        <w:t>Volltext</w:t>
      </w:r>
    </w:p>
    <w:p>
      <w:r>
        <w:t>Genève Cour de justice (Cour de droit public) Chambre des assurances sociales 10.04.2007 A/1010/2007</w:t>
      </w:r>
    </w:p>
    <w:p>
      <w:r>
        <w:t>A/1010/2007 ATAS/387/2007 du 10.04.2007 ( AI ) , RETIRE RÉPUBLIQUE ET CANTON DE GENÈVE POUVOIR JUDICIAIRE A/1010/2007 ATAS/387/2007 ARRET DU TRIBUNAL CANTONAL DES ASSURANCES SOCIALES Chambre 2 du 10 avril 2007 En la cause Enfant T___________, soit pour elle le Service Médico-Pédagogique, Consultation de Meyrin, Dr. A___________, 1 chemin Antoine-Verchère, 1217 Meyrin recourante contre OFFICE CANTONAL DE L'ASSURANCE INVALIDITE, 97 rue de Lyon, case postale 425, 1211 Genève 13 intimé Vu la décision du 10 janvier 2007 rendue par l'Office Cantonal de l'Assurance Invalidité; Vu le recours du 8 mars 2007; Vu le courrier du 13 mars 2007 du Tribunal de céans à la recourante, soit pour elle le Service Médico-Pédagogique, consultation de Meyrin, attirant notamment son attention sur les conditions de la recevabilité du recours et les frais de justice; Vu la réponse du 16 mars 2007 du Service Médico-Pédagogique mentionné ci-dessus déclarant renoncer à son recours notamment en raison des frais qu'aurait pu occasionner cette procédure; Qu'il convient d'en prendre acte et de rayer la cause du rôle. PAR CES MOTIFS, LE TRIBUNAL CANTONAL DES ASSURANCES SOCIALES : Prend acte du retrait du recours.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