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A/1007/2010 vom 20. Mai 2010</w:t>
      </w:r>
    </w:p>
    <w:p>
      <w:r>
        <w:t>GE Cour de justice, 2010-05-20, FR</w:t>
      </w:r>
    </w:p>
    <w:p>
      <w:r>
        <w:rPr>
          <w:b/>
        </w:rPr>
        <w:t xml:space="preserve">Quelle: </w:t>
      </w:r>
      <w:r>
        <w:t>https://mcp.opencaselaw.ch/entscheid/ge_gerichte_A_1007_2010</w:t>
      </w:r>
    </w:p>
    <w:p>
      <w:r>
        <w:t>FR: GE_GERICHTE A/1007/2010 du 20 mai 2010</w:t>
      </w:r>
    </w:p>
    <w:p>
      <w:r>
        <w:t>IT: GE_GERICHTE A/1007/2010 del 20 maggio 2010</w:t>
      </w:r>
    </w:p>
    <w:p>
      <w:pPr>
        <w:pStyle w:val="Heading2"/>
      </w:pPr>
      <w:r>
        <w:t>Regeste</w:t>
      </w:r>
    </w:p>
    <w:p>
      <w:r>
        <w:t>Saisie de salaire. Minimum vital. | Plainte rejetée. Rappel de jusrisprudence s'agissant des frais médicaux à prendre en considération dans le calcul du minimum vital. | LP.93</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 2.a. A teneur de l'art. 93 al. 1 LP, les revenus du travail sont saisissables pour une durée d'un an au plus à compter de l'exécution de la saisie. Si durant ce délai, l'Office a connaissance d'une modification déterminante pour le montant de la saisie, il adapte l'ampleur de la saisie aux nouvelles circonstances. 2.b. Le minimum vital du débiteur, qui doit être fixé en fonction des circonstances de fait existant lors de l'exécution de la saisie (ATF 7B.200/2003 du 11 novembre 2003 consid. 4 (non publié aux ATF 130 III 45 ) ; ATF 115 III 45 consid. 1C, JdT 1991 II 108) est déterminé sur la base des Normes d'insaisissabilité édictées par l'Autorité de surveillance pour le canton de Genève, en vigueur au moment de la saisie, en l'occurrence les Normes pour l'année 2009 (RS/GE E 3 60.04), lesquelles sont au demeurant identiques à celles de l'année précédente. Il convient d'ajouter à la base mensuelle selon ces normes (ch. I) le loyer effectif du logement du débiteur et les frais de chauffage (ch. II.1 et 2). Font également partie de ce minimum vital les cotisations d'assurance maladie de base (ch. II.3), les dépenses indispensables à l'exercice d'une activité professionnelle, tels que frais de transport ou de repas pris en dehors du domicile, s'ils sont justifiés et à la charge du débiteur (ch. II.4), les frais de recherche d'emploi, les contributions d'entretien dues par le débiteur en vertu de la loi ou d'un devoir moral à des personnes qui ne font pas ménage commun avec lui dans les périodes qui ont précédé la saisie et dont le payement est dûment prouvé (ch. II.5), de même que les frais médicaux au sens large pour autant qu'ils ne soient pas pris en charge par une assurance (ch. II.8.). En revanche, les frais d'éclairage, de courant électrique ou de gaz de cuisson, tout comme les frais d'alimentation en eau, sont inclus dans la base mensuelle et ne doivent pas être pris en compte. Les impôts, les frais de téléphone et d'assurances facultatives d'un débiteur ne font pas non plus partie de son minimum vital (SJ 2000 II 213 ; Françoise Bastons Bulletti in SJ 2007 II 84 ss, 88 s ; DCSP/69/2008 du 14 février 2008 et les arrêts cités). 2.c. Seuls les montants effectivement payés doivent être pris en compte (Michel Ochsner , in CR-LP, ad art. 93 n° 82 s. et les arrêts cités). Ce principe vaut notamment pour les primes d'assurance-maladie et les loyers. Le débiteur peut demander une révision de la saisie à partir du moment où il établit avoir conclu un contrat de bail ou d'assurance-maladie et payer effectivement les loyers ou les primes d'assurance convenus (ATF 121 III 20 consid. 3b, JdT 1997 II 163 ; ATF 120 III 16 consid. 2c, JdT 1996 II 179, 181).</w:t>
      </w:r>
    </w:p>
    <w:p>
      <w:r>
        <w:rPr>
          <w:b/>
        </w:rPr>
        <w:t>E. 3</w:t>
      </w:r>
    </w:p>
    <w:p>
      <w:r>
        <w:t>Lorsqu'elle est saisie d'une plainte, il appartient à l'autorité de surveillance de vérifier si la retenue fixée par l'Office est conforme aux faits déterminant la quotité saisissable des revenus du débiteur, compte tenu des circonstances existant au moment de l'exécution de cette mesure (cf. par ex. DCSO/167/2006 du 9 mars 2006 et les arrêts cités). 4.a. Les frais médicaux visés par le chiffre II.8 des Normes d’insaisissabilité sont ceux au sens large (médicaments, dentiste, franchise, etc.) – actuels ou futurs mais non antérieurs à la saisie (ATF 85 III 67 , JdT 1959 II 84) – pour autant qu’ils ne soient pas payés par une assurance (ATF 129 III 242 , JdT 2003 II 104, SJ 2003 I 375 s. ; DCSO/223/2006 du 6 avril 2006 ; Jean-Jacques Collaud , Le minimum vital élargi du droit de la famille, in RFJ 2005, p. 313 ss, 322, Michel Ochsner , in CR-LP ad art. 93 n° 144 ss). La franchise doit être prise en considération dans la mesure seulement où elle a été effectivement déduite des prestations de la caisse maladie. S’il est démontré que le débiteur souffre d’une maladie chronique ou si, pour d’autres motifs, il doit suivre un traitement médical ou recevoir d’autres prestations médicales qui ont pour conséquence qu’il devra, pendant la période de saisie, participer aux coûts pour le montant de la franchise, l’Office pourra, s’il en est requis, tenir compte de la franchise annuelle mensualisée dans la détermination du minimum vital (ATF 129 III 242 précité consid. 4.3). 4.b. En l'espèce, force est de constater que l'Office a retenu, de manière large, les frais médicaux de la plaignante, tant au niveau de la franchise qu'au niveau des notes d'honoraires de la Dr S______, médecin-psychiatre, qui soit dit en passant sont prises en charge par l'assurance maladie de la plaignante. Compte tenu du fait en sus que l'Office a retenu à tort la somme de 150 fr. au titre de remboursement de sommes avancées par l'Hospice Général, il va de soit que la plaignante est en mesure d'assumer, par mensualité, le payement de sa facture de dentiste, dont il est à noter, il n'est pas démontré au demeurant qu'elle ait commencé à s'en acquitter. Vu que l'art. 20a al. 2 ch 3 LP interdit la reformatio in pejus , soit interdit de modifier une décision de manière défavorable pour la plaignante, ce poste du budget ne sera pas écarté. Pour le surplus, l'Office a parfaitement calculé le montant de la quotité saisissable de la plaignante, en conformité avec les Normes d'insaisissabilité en vigueur pour l'année 2010. La plainte sera ainsi rejetée. * * * * * PAR CES MOTIFS, LA COMMISSION DE SURVEILLANCE SIÉGEANT EN SECTION : A la forme : Déclare recevable la plainte formée le 22 mars 2010 par Mme D______ contre la saisie de rente dont elle fait l'objet dans le cadre de la poursuit n° 09 xxxx57 R. Au fond : 1. La rejette. 2. Déboute les parties de toutes autres conclusions. Siégeant : M. Philippe GUNTZ, président ;  M. Didier BROSSET et M. Denis MATHEY, juges assesseurs.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