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A/1001/2016 vom 19. April 2017</w:t>
      </w:r>
    </w:p>
    <w:p>
      <w:r>
        <w:t>GE Cour de justice, 2017-04-19, FR</w:t>
      </w:r>
    </w:p>
    <w:p>
      <w:r>
        <w:rPr>
          <w:b/>
        </w:rPr>
        <w:t xml:space="preserve">Quelle: </w:t>
      </w:r>
      <w:r>
        <w:t>https://mcp.opencaselaw.ch/entscheid/ge_gerichte_A_1001_2016</w:t>
      </w:r>
    </w:p>
    <w:p>
      <w:r>
        <w:t>FR: GE_GERICHTE A/1001/2016 du 19 avril 2017</w:t>
      </w:r>
    </w:p>
    <w:p>
      <w:r>
        <w:t>IT: GE_GERICHTE A/1001/2016 del 19 aprile 2017</w:t>
      </w:r>
    </w:p>
    <w:p>
      <w:pPr>
        <w:pStyle w:val="Heading2"/>
      </w:pPr>
      <w:r>
        <w:t>Erwägungen</w:t>
      </w:r>
    </w:p>
    <w:p>
      <w:r>
        <w:rPr>
          <w:b/>
        </w:rPr>
        <w:t>E. 4</w:t>
      </w:r>
    </w:p>
    <w:p>
      <w:r>
        <w:t>ème Chambre En la cause Monsieur A______, domicilié à GENÈVE, comparant avec élection de domicile en l'étude de Maître Michel D'ALESSANDRI recourant contre AXA ASSURANCES SA, sise General-Guisan-Strasse 40, WINTERTHUR, p.a. Axa WINTERTHUR, Assurances collective de personnes, chemin de Primerose 11, LAUSANNE, comparant avec élection de domicile en l'étude de Maître Michel BERGMANN intimée EN FAIT 1.        Monsieur A______ (ci-après : l’assuré), né en 1957, est associé-gérant de B______ Sàrl (ci-après : l’employeur), et est, à ce titre, assuré contre les accidents professionnels et non professionnels auprès d’Axa Winterthur (ci-après : l’assurance).![endif]&gt;![if&gt; 2.        Dans un rapport du 12 septembre 2012, le docteur C______, chef de clinique adjoint au Centre hospitalier universitaire vaudois (ci-après : CHUV) a indiqué que l’assuré était connu pour un syndrome coronarien aigu en 2009 avec la pose d’un stent dans le cadre d’une hypertension artérielle, d’une dyslipidémie et d’un diabète de type 2 traité. Le 8 septembre 2012, il avait présenté des céphalées aiguës inhabituelles avec une raideur de nuque et une limitation du regard vers la gauche de l’œil gauche lors d’une sortie en ski nautique. Il avait été transporté en ambulance à l’hôpital de Nyon, où une hémorragie sous-arachnoïdienne mésencéphalique avec des épisodes de bradycardie avait été constatée. Il avait alors été transféré en hélicoptère au CHUV. L'angiographie par tomodensitométrie (angio-CT) réalisée en urgence n’avait pas mis en évidence d’anévrisme, le scanner de contrôle effectué le 9 septembre 2012 n’avait pas montré de progression de l’hémorragie et l’artériographie cérébrale organisée le 10 septembre 2012 avait formellement exclu la présence d’un anévrisme cérébral. Au vu de l’évolution favorable, l’assuré avait été transféré au service de neurochirurgie des Hôpitaux universitaires du canton de Genève (ci-après : HUG) le 11 septembre 2012. ![endif]&gt;![if&gt; 3.        Par rapport du 2 octobre 2012, le docteur D______, médecin adjoint au service de neurochirurgie des HUG, a retenu, à titre de diagnostics principaux, une hémorragie sous-arachnoïdienne périmésencéphalique sans substrat et un hygrome fronto-pariéto-temporal gauche. Étaient en outre signalés, à titre de diagnostic secondaire, un sepsis nosocomial et, à titre de comorbidités actives, une hypertension artérielle traitée, une hypercholestérolémie traitée et un status après la pose de quatre stents coronaires suite à un infarctus en 2009, avec un traitement d’aspirine cardio. Alors qu’il faisait du ski nautique, l’assuré avait présenté des céphalées, bifrontales et occipitales, et des vomissements. À l’examen clinique d’entrée, il présentait une diplopie au regard dans les différentes directions, sans latéralisation sensitivomotrice, laquelle avait persisté durant toute l’hospitalisation, sans autre déficit à l’examen neurologique. Un CT cérébral réalisé le 19 septembre 2012 avait mis en évidence un hygrome fronto-pariéto-temporal gauche réalisant un effet de masse sur le parenchyme adjacent et les structures médiales et la disparition de la majorité de l’hémorragie sous-arachnoïdienne, avec la persistance d’un thrombus résiduel au contact de la partie distale du tronc basilaire. Le 19 septembre 2012, l’assuré avait subi une intervention chirurgicale consistant en le drainage par deux trous de trépan de l’hygrome, sans complication. Un CT cérébral effectué le 26 septembre 2012 avait permis de conclure à la disparition de l’hygrome, à l’absence d’hydrocéphalie et à un thrombus résiduel. D’un point de vue métabolique, l’apparition d’un état septique avait été relevée. Au vu de différents troubles de l’attention, de la mémoire et du calcul, l’assuré était transféré le 2 octobre 2012 au service de neuro-rééducation (Beau-Séjour). L’incapacité de travail était totale jusqu’à nouvelle réévaluation.![endif]&gt;![if&gt; 4.        Par déclaration de sinistre du 2 octobre 2012, l’employeur a annoncé à l’assurance que l’assuré avait été victime d’un accident lors d’une session de ski-nautique le</w:t>
      </w:r>
    </w:p>
    <w:p>
      <w:r>
        <w:rPr>
          <w:b/>
        </w:rPr>
        <w:t>E. 8</w:t>
      </w:r>
    </w:p>
    <w:p>
      <w:r>
        <w:t>septembre 2012 et les atteintes à la santé ne sont pas recevables, dès lors qu’elles excèdent l’objet du litige. Ce dernier porte donc sur la question de savoir si les conditions posées pour la révision procédurale d’une décision passée en force sont réalisées. 5.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3.1).![endif]&gt;![if&gt; À teneur de l’art. 53 al. 1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du 20 décembre 1968 (PA - RS 172.021), applicable par renvoi de l’art. 55 al. 1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 6.        a. En l’espèce, le Dr I______ retient les deux mêmes diagnostics que ceux qui ressortent des rapports du Dr D______ du 2 octobre 2012 et du Dr E______ du 31 octobre 2012, à savoir une hémorragie sous-arachnoïdienne et un hygrome. Ces deux pathologies ont dûment été prises en considération par le Dr G______ dans son avis du 30 janvier 2013 et étaient parfaitement connues de l’intimée lorsqu’elle a rendu sa première décision le 8 février 2013, décision qui rappelle en particulier la mise en évidence d’un hygrome le 19 septembre 2012 et le drainage de ce dernier le jour même. ![endif]&gt;![if&gt; Ainsi, le Dr I______ ne fait état d’aucun élément médical nouveau, telle une lésion post-traumatique non objectivée auparavant, et son avis ne sert pas à l’établissement de faits qui se seraient produits jusqu’au moment où des allégations de fait étaient encore recevables. En réalité, il constitue seulement une appréciation différente d’un état de fait resté inchangé, à savoir l’existence d’un rapport de causalité naturelle entre le heurt de la tête contre le bateau et la survenance d’un hygrome. En outre, les éléments contenus dans son rapport ne constituent pas des preuves nouvelles de nature à justifier la révision de la décision qui nie l’existence d’un lien de causalité naturelle entre les troubles et l’accident. Au contraire, son appréciation, tout comme celle du Dr D______, constitue une simple « hypothèse », comme il l’a lui-même relevé dans son rapport du 4 mai 2015 et comme l’a clairement indiqué le Dr D______ dans son courriel (« Je ne pense pas qu’il y ait un lien de causalité avec la HSA [hémorragie sous-arachnoïdienne] pour l’hygrome mais plutôt un lien avec le traumatisme et une petite brèche […]. Ceci reste bien sûr une hypothèse que je ne saurais confirmer »). b. Quant au rapport établi par Mme H______ suite à son examen neuropsychologique, il ne fait pas plus état de faits qui se seraient produits avant la notification de la décision du 8 février 2013 et qui n’étaient pas connus du recourant. Il sera en particulier rappelé que l’existence de troubles exécutifs et attentionnels légers a été signalée dans tous les rapports communiqués à l’intimée avant la première décision : ainsi, le Dr D______ a notamment relevé des troubles de l’attention, de la mémoire et du calcul, raison pour laquelle le recourant était transféré au service de neuro-rééducation (rapport du 2 octobre 2012). Enfin le Dr E______ a mentionné que le recourant avait été admis dans le service précité pour une évaluation de ses capacités cognitives, un travail de l’équilibre et une rééducation à la marche. Les fonctions cognitives avaient été qualifiées d’amoindries à l’issue du séjour (rapport du 31 octobre 2012). Les difficultés observées par la neuropsychologue ne sont donc pas nouvelles, comme l’a d’ailleurs relevé le Dr I______ qui a précisé que ces constatations corroboraient ce qui avait été observé à l’hôpital. 7.        Partant, les conditions d’une révision au sens de l’art. 53 al. 1 LPGA ne sont pas réalisées.![endif]&gt;![if&gt; 8.        Enfin, s’agissant de l’argumentation du recourant relative à une rechute ou des séquelles tardives, il sera relevé qu’une modification de l’état de santé survenue postérieurement à la décision dont la révision est demandée ne constitue pas un fait nouveau au sens de l’art. 53 al. 1 LPGA. ![endif]&gt;![if&gt; Partant, ces griefs sont irrecevables dans le cadre d’une révision. 9.        Compte tenu de ce qui précède, le recours, mal fondé, sera rejeté.![endif]&gt;![if&gt; 10.    Le recourant, qui succombe, n’a pas droit à des dépens (art. 61 let. g LPGA). ![endif]&gt;![if&gt; L’intimée conclut à l'octroi de dépens. Il sied toutefois de rappeler que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Ces conditions n'étant pas réalisées en l'espèce, il ne se justifie pas d'octroyer une indemnité à ce titre à l’intimée.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