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A/1001/2015 vom 28. April 2015</w:t>
      </w:r>
    </w:p>
    <w:p>
      <w:r>
        <w:t>GE Cour de justice, 2015-04-28, FR</w:t>
      </w:r>
    </w:p>
    <w:p>
      <w:r>
        <w:rPr>
          <w:b/>
        </w:rPr>
        <w:t xml:space="preserve">Quelle: </w:t>
      </w:r>
      <w:r>
        <w:t>https://mcp.opencaselaw.ch/entscheid/ge_gerichte_A_1001_2015</w:t>
      </w:r>
    </w:p>
    <w:p>
      <w:r>
        <w:t>FR: GE_GERICHTE A/1001/2015 du 28 avril 2015</w:t>
      </w:r>
    </w:p>
    <w:p>
      <w:r>
        <w:t>IT: GE_GERICHTE A/1001/2015 del 28 aprile 2015</w:t>
      </w:r>
    </w:p>
    <w:p>
      <w:pPr>
        <w:pStyle w:val="Heading2"/>
      </w:pPr>
      <w:r>
        <w:t>Volltext</w:t>
      </w:r>
    </w:p>
    <w:p>
      <w:r>
        <w:t>Genève Cour de justice (Cour de droit public) Chambre des assurances sociales 28.04.2015 A/1001/2015</w:t>
      </w:r>
    </w:p>
    <w:p>
      <w:r>
        <w:t>A/1001/2015 ATAS/303/2015 du 28.04.2015 ( AVS ) , SANS OBJET RÉPUBLIQUE ET CANTON DE GENÈVE POUVOIR JUDICIAIRE A/1001/2015 ATAS/ COUR DE JUSTICE Chambre des assurances sociales Arrêt du 28 avril 2015 2 ème Chambre En la cause Monsieur A______, domicilié à PARIS, FRANCE, comparant avec élection de domicile en l'étude de Maître DONATIELLO Giuseppe recourant contre CAISSE CANTONALE GENEVOISE DE COMPENSATION, sis Rue des Gares 12;Case postale 2595, 1211 Genève 2 intimée ATTENDU EN FAIT Que par décision sur opposition du 18 février 2015, maintenant sa décision du 2 juin 2014, la caisse cantonale genevoise de compensation (ci-après : la CCGC) a considéré que M. A______ (ci-après : le recourant) ayant exercé une activité indépendante de 30.6% en 2012 et 32% en 2013 en France, soit une activité qu’elle estime être substantielle, celui-ci devait être affilié en France et ce, depuis l’entrée en vigueur des Règlements (CE) 883/2004 et 987/2009, Qu’elle a par conséquent clôturé son compte d’indépendant en Suisse, Que dans son recours du 24 mars 2015, le recourant a indiqué que la CCGC avait violé l’art. 16 § 1 du Règlement (CE) 987/2009 en raison du fait qu’il avait son domicile en France et qu’il appartenait par conséquent aux autorités françaises d’analyser sa situation juridique et que partant, la CCGC a statué sans base légale valable et en dehors des compétences qui étaient les siennes, Qu’il a encore précisé que sa situation demeurant inchangée depuis l’entrée en vigueur du Règlement (CE) 883/2004, son art. 87 § 8 était applicable et que par conséquent, il restait soumis à la législation française, Que dans sa réponse du 21 avril 2015, la CCGC a reconnu avoir méconnu l’art. 87 § 8 du Règlement (CE) 883/2004 et par conséquent, a accepté l’opposition du recourant et a ouvert à nouveau son dossier d’indépendant, Que le même jour, la CCGC a rendu une décision en reconsidération de sa décision sur opposition du 18 février 2015, a annulé sa décision du 2 juin 2014 et a rouvert le compte d’indépendant du recourant. CONSIDERANT EN DROIT Qu’aux termes de l’art. 53 de la loi fédérale sur la partie générale du droit des assurances sociales, du 6 octobre 2000 (LPGA; RS 830.1), l’assurance peut reconsidérer sa décision ou sa décision sur opposition jusqu’à l’envoi de son préavis à la chambre des assurances sociales ; Que tel est le cas en l’espèce ; Qu’au vu de l’annulation de la décision, le recours devient sans objet et qu’il convient de rayer la cause du rôle. PAR CES MOTIFS, LA CHAMBRE DES ASSURANCES SOCIALES : 1.        Prend acte de la décision de reconsidération rendue par la CCGC le 21 avril 2015. ![endif]&gt;![if&gt; 2.        Constate que le recours est devenu sans objet.![endif]&gt;![if&gt; 3.        Raye la cause du rôle![endif]&gt;![if&gt;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