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ATA/99/2008 vom 28. August 2007</w:t>
      </w:r>
    </w:p>
    <w:p>
      <w:r>
        <w:t>GE Cour de justice, 2007-08-28, FR</w:t>
      </w:r>
    </w:p>
    <w:p>
      <w:r>
        <w:rPr>
          <w:b/>
        </w:rPr>
        <w:t xml:space="preserve">Quelle: </w:t>
      </w:r>
      <w:r>
        <w:t>https://mcp.opencaselaw.ch/entscheid/ge_gerichte_ATA_99_2008</w:t>
      </w:r>
    </w:p>
    <w:p>
      <w:r>
        <w:t>FR: GE_GERICHTE ATA/99/2008 du 28 août 2007</w:t>
      </w:r>
    </w:p>
    <w:p>
      <w:r>
        <w:t>IT: GE_GERICHTE ATA/99/2008 del 28 agosto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l’article 87 alinéa 1 de la loi sur la procédure administrative du 12 septembre 1985 (LPA - E 5 10), la juridiction administrative qui rend la décision statue sur les frais de procédure et émoluments.</w:t>
      </w:r>
    </w:p>
    <w:p>
      <w:r>
        <w:rPr>
          <w:b/>
        </w:rPr>
        <w:t>E. 2</w:t>
      </w:r>
    </w:p>
    <w:p>
      <w:r>
        <w:t>Au vu de l’issue de la procédure devant le Tribunal fédéral, il y a lieu d’annuler l’émolument de CHF 3'000.- mis à la charge de la Ville de Genève ainsi que l’indemnité du même montant allouée à M. R______ et mise à la charge de celle-ci également, dans la cause A/736/2006 (ATA/404/2007 déjà cité).</w:t>
      </w:r>
    </w:p>
    <w:p>
      <w:r>
        <w:rPr>
          <w:b/>
        </w:rPr>
        <w:t>E. 3</w:t>
      </w:r>
    </w:p>
    <w:p>
      <w:r>
        <w:t>Un émolument de CHF 3'000.- sera mis à la charge de M. R______ dans la cause A/736/2006. Aucune indemnité ne sera allouée à l’intimée, qui a agi en personne et n’en a pas demandée (art. 87 LPA).</w:t>
      </w:r>
    </w:p>
    <w:p>
      <w:r>
        <w:rPr>
          <w:b/>
        </w:rPr>
        <w:t>E. 4</w:t>
      </w:r>
    </w:p>
    <w:p>
      <w:r>
        <w:t>Il ne sera pas perçu d’émolument, ni alloué d’indemnité pour la présente cause.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