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ATA/998/2014 vom 16. Dezember 2014</w:t>
      </w:r>
    </w:p>
    <w:p>
      <w:r>
        <w:t>GE Cour de justice, 2014-12-16, FR</w:t>
      </w:r>
    </w:p>
    <w:p>
      <w:r>
        <w:rPr>
          <w:b/>
        </w:rPr>
        <w:t xml:space="preserve">Quelle: </w:t>
      </w:r>
      <w:r>
        <w:t>https://mcp.opencaselaw.ch/entscheid/ge_gerichte_ATA_998_2014</w:t>
      </w:r>
    </w:p>
    <w:p>
      <w:r>
        <w:t>FR: GE_GERICHTE ATA/998/2014 du 16 décembre 2014</w:t>
      </w:r>
    </w:p>
    <w:p>
      <w:r>
        <w:t>IT: GE_GERICHTE ATA/998/2014 del 16 dicembre 2014</w:t>
      </w:r>
    </w:p>
    <w:p>
      <w:pPr>
        <w:pStyle w:val="Heading2"/>
      </w:pPr>
      <w:r>
        <w:t>Regeste</w:t>
      </w:r>
    </w:p>
    <w:p>
      <w:r>
        <w:t>Résumé: Les erreurs commises par le recourant sont graves mais doivent être relativisées et replacées dans le cadre des conditions de travail de tout agent de la ligne aérienne employé par les TPG. D'un point de vue objectif et concret, le stagiaire placé sous sa responsabilité n'a pas souffert des erreurs commises dans le cadre de la procédure de secours en cas d'électrisation. Les TPG portent une part non négligeable de responsabilité vis-à-vis de l'accident du stagiaire, que cela soit par le déficit d'encadrement du travail effectué par ce dernier ou de par l'absence de contrôle du respect des normes de sécurité par les agents de la ligne aérienne. Le licenciement du recourant, fût-ce par la voie ordinaire et non disciplinaire, viole le principe de la proportionnalité.</w:t>
      </w:r>
    </w:p>
    <w:p>
      <w:pPr>
        <w:pStyle w:val="Heading2"/>
      </w:pPr>
      <w:r>
        <w:t>Erwägungen</w:t>
      </w:r>
    </w:p>
    <w:p>
      <w:r>
        <w:rPr>
          <w:b/>
        </w:rPr>
        <w:t>E. 26</w:t>
      </w:r>
    </w:p>
    <w:p>
      <w:r>
        <w:t>septembre 2010 - LOJ - E 2 05). Sauf exceptions prévues par la loi, elle statue sur les recours formés contre les décisions des autorités et juridictions administratives au sens des art. 4, 4a, 5, 6 al. 1 let. a et e et 57 LPA (art. 132 al. 2 LOJ).</w:t>
      </w:r>
    </w:p>
    <w:p>
      <w:r>
        <w:t>Sont des autorités administratives le Conseil d’État, la chancellerie d'État, les départements, les services de l'administration cantonale, les corporations et établissements de droit public, les autorités communales et les services et institutions qui en dépendent, ainsi que les personnes, institutions et organismes investis du pouvoir de décision par le droit fédéral ou cantonal (art. 5 let. a à g LPA). Sont des juridictions administratives le Tribunal administratif de première instance, la chambre administrative, la chambre constitutionnelle et la chambre des assurances sociales de la Cour de justice, le Conseil d’État lorsque le droit fédéral ou cantonal le désigne comme autorité de recours, ainsi que les autres autorités que le droit fédéral ou cantonal charge du contentieux administratif en les désignant comme autorités de recours (art. 6 al. 1 let. a à f LPA). Les tribunaux civils et pénaux chargés de trancher des contestations de droit administratif ne sont pas réputés juridictions administratives (art. 6 al. 2 LPA).</w:t>
      </w:r>
    </w:p>
    <w:p>
      <w:r>
        <w:t>b. Établissement de droit public autonome dans les limites fixées par la loi sur les transports publics genevois du 21 novembre 1975 (LTPG - H 1 55), les TPG sont une autorité administrative au sens de l’art. 5 let. e LPA.</w:t>
      </w:r>
    </w:p>
    <w:p>
      <w:r>
        <w:t>c. Selon l’art. 89 al. 1 du statut, toute décision des TPG, prise en dernière instance et affectant les rapports de travail, peut faire l’objet d’un recours à la chambre de céans. Le délai est de trente jours et commence à courir le lendemain de la notification de la décision écrite (art. 89 al. 2 du statut).</w:t>
      </w:r>
    </w:p>
    <w:p>
      <w:r>
        <w:t>d. Le recours est formé par écrit et adressé à la juridiction administrative appelée à en connaître (art. 64 al. 1 LPA). Si celui-ci est adressé à une autorité incompétente, il est transmis d’office à la juridiction administrative compétente et le recourant en est averti. L’acte est réputé déposé à la date à laquelle il a été</w:t>
      </w:r>
    </w:p>
    <w:p>
      <w:r>
        <w:t>- 14/23 - A/3240/2013 adressé à la première autorité (art. 64 al. 2 LPA). Lorsque le dernier jour du délai tombe un samedi, un dimanche ou sur un jour légalement férié, il est reporté au premier jour utile (art. 17 al. 3 LPA).</w:t>
      </w:r>
    </w:p>
    <w:p>
      <w:r>
        <w:t>e. Selon la jurisprudence, il faut entendre par « autorité incompétente », soumise à l’obligation de transmission, toute autorité fédérale, cantonale ou communale, indépendamment du point de savoir si celle à qui l’on s’adresse se trouve dans un rapport direct avec l’affaire en cause (ATF 97 I 852 consid. 3 ; arrêt du Tribunal fédéral 9C_885/2009 du 1er février 2010). Sont réservés les cas où l'acte a été mal adressé de manière abusive (ATF 111 V 406 consid. 2). 2)</w:t>
      </w:r>
    </w:p>
    <w:p>
      <w:r>
        <w:t>Le formalisme excessif est un aspect particulier du déni de justice prohibé par l’art. 29 al. 2 de la Constitution fédérale de la Confédération suisse du 18 avril 1999 (Cst.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p. 183 ; 128 II 139 consid. 2a p. 142 ; 127 I 31 consid. 2a/bb p. 34 ; arrêt du Tribunal fédéral 2P.343/2006 du 26 mars 2007 consid. 3.1 ; ATA/594/2014 du</w:t>
      </w:r>
    </w:p>
    <w:p>
      <w:r>
        <w:rPr>
          <w:b/>
        </w:rPr>
        <w:t>E. 29</w:t>
      </w:r>
    </w:p>
    <w:p>
      <w:r>
        <w:t>juillet 2014 consid. 5a).</w:t>
      </w:r>
    </w:p>
    <w:p>
      <w:r>
        <w:t>e. Les rapports de service étant soumis au droit public, leur résiliation est notamment assujettie au respect du principe de la proportionnalité.</w:t>
      </w:r>
    </w:p>
    <w:p>
      <w:r>
        <w:t>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6)</w:t>
      </w:r>
    </w:p>
    <w:p>
      <w:r>
        <w:t>S'il retient que le licenciement ne repose pas sur un motif justifié, le juge peut proposer à l'entreprise la réintégration du salarié. Si l'entreprise s'y oppose ou s'il renonce à une telle proposition, le juge fixera une indemnité dont le montant ne peut être inférieur à un ni supérieur à huit salaires mensuels (art. 72 al. 1 du statut). 7)</w:t>
      </w:r>
    </w:p>
    <w:p>
      <w:r>
        <w:t>Les TPG ont motivé le licenciement par de multiples fautes commises par le recourant le 30 mai 2013, dont certaines jugées particulièrement graves.</w:t>
      </w:r>
    </w:p>
    <w:p>
      <w:r>
        <w:t>Ils reprochent au recourant d’avoir fait travailler un apprenti sous tension, d’avoir omis d’utiliser un appareil de mesure pour visualiser les différentes polarités dans l’environnement de travail et d’avoir effectué le remplacement des barres isolantes sous tension alors que l’usage de couvertures isolantes n’était pas possible. En outre, lors de la prise en charge de l’accidenté, le recourant n’avait appelé les secours qu’environ vingt minutes après l’électrisation. 8)</w:t>
      </w:r>
    </w:p>
    <w:p>
      <w:r>
        <w:t>Il y a lieu de rappeler les normes de droit fédéral applicables aux travaux effectués par les agents de la ligne aérienne dans le cadre de leurs activités.</w:t>
      </w:r>
    </w:p>
    <w:p>
      <w:r>
        <w:t>Selon l’art. 1 de la loi fédérale sur les chemins de fer du 20 décembre 1957 (LCdF – RS 742.101), la LCdF régit la construction et l’exploitation des chemins de fer (al. 1). Le Conseil fédéral décide de l’assujettissement d’autres installations et véhicules guidés par des voies à la loi (al. 3).</w:t>
      </w:r>
    </w:p>
    <w:p>
      <w:r>
        <w:t>L’ordonnance sur la construction et l’exploitation des chemins de fer du 23 novembre 1983 (OCF – RS 742.141.1) régit la planification, la construction, l’exploitation, l’entretien et le démantèlement des éléments électriques des trolleybus et des installations de trolleybus (art. 1 al. 1 let. b OCF). Elle s’applique</w:t>
      </w:r>
    </w:p>
    <w:p>
      <w:r>
        <w:t>- 18/23 - A/3240/2013 à tous les chemins de fer soumis au régime de la LCdF ainsi qu’aux éléments électriques des trolleybus et des installations de trolleybus (art. 1 al. 3 OCF), et donc au service de la ligne aérienne des TPG.</w:t>
      </w:r>
    </w:p>
    <w:p>
      <w:r>
        <w:t>Selon l’art. 45 LCdF, le personnel n’est autorisé à effectuer des travaux sur des installations électriques ou à proximité de telles installations que s’il est protégé contre les dangers du courant électrique. Il y a notamment lieu de mettre les installations en court-circuit et d’effectuer la mise à la terre ou la connexion avec le conducteur de retour de manière à éviter tout risque (al. 1). Le personnel doit être formé et équipé pour les travaux à effectuer (al. 2).</w:t>
      </w:r>
    </w:p>
    <w:p>
      <w:r>
        <w:t>Il existe, en parallèle, des normes plus générales enjoignant aux employeurs de veiller à la sécurité de leurs employés. Ainsi, par exemple, l’ordonnance sur la prévention des accidents et des maladies professionnelles (OPA – RS 823.30) dispose-t-elle que l’employeur veille à ce que les travailleurs observent les mesures relatives à la sécurité au travail (art. 6 al. 3 OPA), que l’employeur ne peut confier des travaux comportant des dangers particuliers qu’à des travailleurs ayant été formés spécialement à cet effet (art. 8 al. 1 OPA) et que, lorsque des travaux comportant des dangers particuliers sont exécutés, l’effectif des travailleurs occupés à ces travaux doit être limité au nécessaire (art. 8 al. 2 OPA). La loi fédérale sur le travail dans l’industrie, l’artisanat et le commerce (LTr - RS 822.11) prévoit quant à elle que l’employeur doit notamment régler la marche de travail de manière à préserver autant que possible les travailleurs des dangers menaçant leur santé (art. 6 al. 2 LTr), principe qui vaut aussi pour les administrations publiques (art. 3a let. a LTr). 9) a. En l’espèce, ni le statut ni le règlement ne mentionnent de règles concernant l’encadrement de personnes placées en tant qu’apprenti ou stagiaire aux TPG. Aucune base statutaire ou règlementaire ne prohibe à ces dernières de travailler sous tension, du moins lorsqu'elles sont accompagnées de personnes compétentes.</w:t>
      </w:r>
    </w:p>
    <w:p>
      <w:r>
        <w:t>Il ressort de l’audition de témoins ainsi que de l’audience de comparution personnelle que personne n’était au courant d’une telle interdiction, à l’exception de M. C______. M. A______ n’a jamais été informé de ce qu’il avait le droit de faire ou ne pas faire dans le cadre de son stage. Il a d’ailleurs travaillé sous tension aux TPG pendant les six semaines précédant son électrisation.</w:t>
      </w:r>
    </w:p>
    <w:p>
      <w:r>
        <w:t>Au vu de ces circonstances, que le recourant ait fait travailler un apprenti sous tension ne peut guère lui être imputé à faute de manière indépendante du travail sous tension en tant que tel.</w:t>
      </w:r>
    </w:p>
    <w:p>
      <w:r>
        <w:t>b. Le règlement oblige, lors d’une intervention sous tension, à utiliser un appareil de mesure pour visualiser les différentes polarités d’un lieu de travail afin de détecter les éventuels défauts d’isolation des installations de services.</w:t>
      </w:r>
    </w:p>
    <w:p>
      <w:r>
        <w:t>- 19/23 - A/3240/2013</w:t>
      </w:r>
    </w:p>
    <w:p>
      <w:r>
        <w:t>En l’espèce, des barres isolantes étaient trop usées et devaient être remplacées. Le recourant était donc certain qu’il existait des défauts d’isolations que seul le remplacement de matériel pouvait corriger. L’usage d’un contrôleur bipolaire n’aurait donc pas évité l’accident reproché, le recourant étant parti du principe qu’il y avait du courant partout, notamment dans toutes les pièces métalliques.</w:t>
      </w:r>
    </w:p>
    <w:p>
      <w:r>
        <w:t>Par conséquent, si le recourant n’a pas appliqué le règlement à la lettre lors de l’intervention sous tension, son comportement reste adéquat au vu de la nature du travail effectué dans le cas d’espèce.</w:t>
      </w:r>
    </w:p>
    <w:p>
      <w:r>
        <w:t>c. Sur le lieu de l’intervention, l’environnement de travail ne permettait pas de protéger la deuxième polarité à l’aide d’une couverture isolante, de façon à être sûr qu’elle ne soit pas touchée. Les TPG reprochent donc au recourant d’avoir effectué le travail sous tension, au lieu de signaler le problème à la centrale et de revenir plus tard remplacer les barres isolantes, une fois la ligne mise hors tension, ce qui correspond effectivement aux prescriptions de la LCdF.</w:t>
      </w:r>
    </w:p>
    <w:p>
      <w:r>
        <w:t>Le recourant a décidé d’effectuer le remplacement des barres isolantes car les personnes sous sa responsabilité et lui-même attendaient de pouvoir intervenir dans le cadre de leur mission principale. Il a donc adapté son comportement et dirigé son équipe de manière à satisfaire au mieux les intérêts de son employeur en effectuant un remplacement de barres isolantes dans l’intervalle, alors même que la ligne était sous tension.</w:t>
      </w:r>
    </w:p>
    <w:p>
      <w:r>
        <w:t>Le recourant a commis une erreur en procédant de la sorte, ce qu’il a d’ailleurs reconnu. Rien ne justifiait une telle prise de risque, qui contrevenait à la législation fédérale.</w:t>
      </w:r>
    </w:p>
    <w:p>
      <w:r>
        <w:t>Son égarement doit cependant être relativisé.</w:t>
      </w:r>
    </w:p>
    <w:p>
      <w:r>
        <w:t>D’une part, le jour de l’intervention ayant mené à l’électrisation de M. A______, la météo était excellente et la plateforme isolée était propre et sèche.</w:t>
      </w:r>
    </w:p>
    <w:p>
      <w:r>
        <w:t>D’autre part et surtout, le personnel présent sur les lieux lors de l’accident n’a aucunement été choqué par le choix du recourant d’effectuer une telle opération sous tension. Apparemment, cela consistait en une opération habituelle effectuée par le personnel du service de piquet de la ligne aérienne. Les enquêtes ont du reste montré qu'il existait une grande différence entre le texte strict du règlement et la réalité du terrain. En effet, même si la législation fédérale et le règlement l’interdisent, le remplacement de barres isolantes sur une ligne sous tension « peut éventuellement se faire », selon les dires de M. C______. Il faut en outre tenir compte du fait que la mise hors tension d'un secteur névralgique comme celui de la place Bel-Air ne peut se faire en tout temps ; l'intimé ne semble du reste pas avoir mis en place un service de ligne aérienne pleinement compatible</w:t>
      </w:r>
    </w:p>
    <w:p>
      <w:r>
        <w:t>- 20/23 - A/3240/2013 avec la LCdF, en ce sens que toutes les interventions ou presque puissent se faire hors tension.</w:t>
      </w:r>
    </w:p>
    <w:p>
      <w:r>
        <w:t>d. Après l’accident, le recourant a tardé à appeler les secours. Il s’est écoulé environ vingt minutes entre l’accident et l’appel, alors que ce dernier doit être effectué immédiatement une fois l’accidenté dégagé et les premiers secours sur place dispensés, conformément à la procédure prévue dans le règlement.</w:t>
      </w:r>
    </w:p>
    <w:p>
      <w:r>
        <w:t>En l’espèce, suite à son électrisation, M. A______ était parfaitement conscient. Il ne ressentait aucun trouble si ce n’est avoir soif. Face à cette situation, le recourant a pris la décision de donner à boire à l’accidenté, de le laisser entre les mains d’un collègue et de terminer le changement des barres isolantes avant d’appeler les secours.</w:t>
      </w:r>
    </w:p>
    <w:p>
      <w:r>
        <w:t>En laissant le temps s’écouler avant d’appeler les secours, le recourant a violé la procédure règlementaire relative aux accidents dus à l’électricité. Toutefois, l’accidenté n’en a pas souffert in casu.</w:t>
      </w:r>
    </w:p>
    <w:p>
      <w:r>
        <w:t>La chambre de céans remarque que les TPG ont à plusieurs reprises, jusqu’à leurs observations sur le recours du 26 novembre 2013, reproché au recourant d’avoir donné de l’eau à M. A______ après son électrisation. Cependant, au terme de l’enquête, il appert que ni le personnel, ni même M. C______ n’étaient au courant de ce qu’il ne fallait surtout pas faire boire une personne victime d’électrisation. Ils sont donc malvenus de reprocher au recourant de n'avoir pas respecté une règle qui ne figure dans aucun ordre de service et que même le responsable de la ligne aérienne ignorait. 10) Le recourant a donc commis des erreurs lors de l'intervention litigieuse du</w:t>
      </w:r>
    </w:p>
    <w:p>
      <w:r>
        <w:rPr>
          <w:b/>
        </w:rPr>
        <w:t>E. 30</w:t>
      </w:r>
    </w:p>
    <w:p>
      <w:r>
        <w:t>mai 2013 ont été retenues pour justifier son licenciement.</w:t>
      </w:r>
    </w:p>
    <w:p>
      <w:r>
        <w:t>Comme vu plus haut, les erreurs commises par le recourant sont graves mais doivent être relativisées et replacées dans le cadre des conditions de travail de tout agent de la ligne aérienne employé par les TPG.</w:t>
      </w:r>
    </w:p>
    <w:p>
      <w:r>
        <w:t>- 21/23 - A/3240/2013</w:t>
      </w:r>
    </w:p>
    <w:p>
      <w:r>
        <w:t>L’usage d’un appareil de mesure avant d’effectuer le travail n’aurait pas permis d’éviter l’électrisation de M. A______. Le nœud du problème réside plutôt dans le fait d’effectuer un remplacement de barres isolantes sur des lignes sous tension, exercice durant lequel il semble difficile de protéger un employé contre une électrisation. L’usage du matériel mis à disposition par les TPG n’atténue pas les graves risques liés à cette opération. Il ressort pourtant de l’enquête que ce type de travail n’a aucunement choqué les employés sur place le jour de l’accident, qui ont apparemment l’habitude d’effectuer une telle manœuvre.</w:t>
      </w:r>
    </w:p>
    <w:p>
      <w:r>
        <w:t>Les TPG reprochent principalement au recourant d’avoir exposé M. A______ a un danger mortel. Le danger auquel s’exposent les travailleurs du service de piquet de la ligne aérienne lors d’un travail sous tension est certes un risque à prendre en compte et à ne pas négliger lors des décisions à prendre dans le cadre de leur travail.</w:t>
      </w:r>
    </w:p>
    <w:p>
      <w:r>
        <w:t>En l'espèce toutefois, s’il est vrai que, d’un point de vue abstrait, l’électrisation de M. A______ sous une tension de 600 Volts aurait pu entraîner sa mort, d’un point de vue objectif et concret, M. A______ n'a pas subi de lésions nécessitant un quelconque suivi médical. De la même manière, la tardiveté de l’appel à la centrale d'urgences n’a, au final, pas eu de conséquences sur l’état de santé de l'apprenti électrisé.</w:t>
      </w:r>
    </w:p>
    <w:p>
      <w:r>
        <w:t>Enfin, la chambre de céans constate que, s’il est vrai que le recourant a commis des erreurs pouvant être qualifiées de graves, les TPG portent une part non négligeable de responsabilité vis-à-vis de l’accident de M. A______, que cela soit de par le déficit d’encadrement du travail effectué par ce dernier ou de par l’absence de contrôle du respect des normes de sécurité par les agents de la ligne aérienne, qui, comme en l’espèce, effectuent de manière routinière des interventions sous tension. En outre, les TPG n'ont pas estimé nécessaire d'avertir l'ESTI de l'accident qui s'était produit, alors même qu'ils en avaient l'obligation.</w:t>
      </w:r>
    </w:p>
    <w:p>
      <w:r>
        <w:t>Par ailleurs, à teneur de l’art. 64 du statut, les TPG disposaient de différentes sanctions disciplinaires, allant du rappel à l’ordre au changement d’affectation temporaire ou définitif et donc moins lourdes de conséquences pour le recourant, qui auraient permis de sanctionner les fautes commises le 30 mai 2013. Le choix des TPG de licencier le recourant, fût-ce par la voie ordinaire et non disciplinaire, viole le principe de la proportionnalité.</w:t>
      </w:r>
    </w:p>
    <w:p>
      <w:r>
        <w:t>Par conséquent, le licenciement du recourant sera déclaré contraire au droit. 11) Au vu de ce qui précède, les autres griefs du recourant ne seront pas examinés. Le recours sera partiellement admis, la réglementation applicable ne permettant pas de donner suite à la conclusion principale en annulation soumise par le recourant.</w:t>
      </w:r>
    </w:p>
    <w:p>
      <w:r>
        <w:t>- 22/23 - A/3240/2013 12) Il sera donc proposé aux TPG de réintégrer le recourant. En cas de refus, la chambre fixera, sur demande du recourant, une indemnité à leur charge, dont le montant se situera entre un et huit mois de traitement. 13) Vu l’issue du litige, il ne sera pas perçu d'émolument (art. 87 al. 1 LPA), et une indemnité de CHF 1'500.- sera allouée au recourant, à charge des TPG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