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ATA/993/2022 vom 4. Oktober 2022</w:t>
      </w:r>
    </w:p>
    <w:p>
      <w:r>
        <w:t>GE Cour de justice, 2022-10-04, FR</w:t>
      </w:r>
    </w:p>
    <w:p>
      <w:r>
        <w:rPr>
          <w:b/>
        </w:rPr>
        <w:t xml:space="preserve">Quelle: </w:t>
      </w:r>
      <w:r>
        <w:t>https://mcp.opencaselaw.ch/entscheid/ge_gerichte_ATA_993_2022</w:t>
      </w:r>
    </w:p>
    <w:p>
      <w:r>
        <w:t>FR: GE_GERICHTE ATA/993/2022 du 4 octobre 2022</w:t>
      </w:r>
    </w:p>
    <w:p>
      <w:r>
        <w:t>IT: GE_GERICHTE ATA/993/2022 del 4 ottobre 2022</w:t>
      </w:r>
    </w:p>
    <w:p>
      <w:pPr>
        <w:pStyle w:val="Heading2"/>
      </w:pPr>
      <w:r>
        <w:t>Erwägungen</w:t>
      </w:r>
    </w:p>
    <w:p>
      <w:r>
        <w:rPr>
          <w:b/>
        </w:rPr>
        <w:t>E. 12</w:t>
      </w:r>
    </w:p>
    <w:p>
      <w:r>
        <w:t>septembre 1985 - LPA - E 5 10). 2)</w:t>
      </w:r>
    </w:p>
    <w:p>
      <w:r>
        <w:t>Le recourant sollicite l’audition de deux témoins et l’apport du dossier de l’hospice de son ex-épouse.</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Le droit d'être entendu n'implique pas le droit d'être entendu oralement, ni celui d'obtenir l'audition de témoins (ATF 134 I 140 consid. 5.3 ; 130 II 425 consid. 2.1).</w:t>
      </w:r>
    </w:p>
    <w:p>
      <w:r>
        <w:t>b. Le recourant entend démontrer, par l’apport du dossier de l’hospice et l’audition des témoins notamment que son ex-femme émargeait à l’aide sociale et que le montant qu’elle percevait pour elle-même et ses enfants avait été mis en péril par leur vie commune, le mariage et l’officialisation de ses revenus, ce qui avait causé la rupture de son couple et les violences dont il avait été l’objet.</w:t>
      </w:r>
    </w:p>
    <w:p>
      <w:r>
        <w:t>- 7/21 - A/4034/2021</w:t>
      </w:r>
    </w:p>
    <w:p>
      <w:r>
        <w:t>D’une part, les deux témoins proposés ont versé à la procédure des attestations qui seront reprises dans les développements qui suivent. D’autre part, ni l’apport du dossier d’aide sociale de l’ex-épouse, pour autant qu’il soit juridiquement possible, ni même l’audition des deux témoins proposés ne sont de nature à influer sur la solution du litige, conformément aux considérants ci- dessous.</w:t>
      </w:r>
    </w:p>
    <w:p>
      <w:r>
        <w:t>Dans ces conditions, il ne sera pas donné suite à la requête d’actes d’instruction complémentaires. 3) a. Au cours de la procédure de recours, il n'est tenu compte des faits nouveaux que si la juridiction y est en général autorisée, si la décision ne sortit ses effets que dès la date de la décision sur recours et si l'économie de procédure l'impose. Le rôle de l'autorité de recours consiste non seulement à contrôler la solution qui a été adoptée, mais aussi à imposer celle qui est propre à mettre fin à la contestation (ATF 98 Ib 178 ; 92 I 327 consid. 2 ; 89 I 337 consid. 8).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105 Ib 163 consid. 2d). Ceci est par ailleurs admis par l’art. 68 LPA.</w:t>
      </w:r>
    </w:p>
    <w:p>
      <w:r>
        <w:t>À plusieurs reprises, la chambre de céans a tenu compte, d'office ou sur requête, de faits qui s'étaient produits après que la décision de première instance a été rendue (ATA/1001/2021 du 28 septembre 2021 consid. 6f ; ATA/1154/2020 du 17 novembre 2020 consid. 4b).</w:t>
      </w:r>
    </w:p>
    <w:p>
      <w:r>
        <w:t>b. En l'occurrence, il ressort du dossier que F______ est né le ______ 2022 de l’union du recourant et son épouse.</w:t>
      </w:r>
    </w:p>
    <w:p>
      <w:r>
        <w:t>L'occasion a été octroyée à son représentant légal d'apporter tout éventuel élément nouveau ou particulier par rapport à leur situation, notamment celle du nouveau-né. Le recourant, représenté par un mandataire, s'est limité à communiquer la naissance de l’enfant.</w:t>
      </w:r>
    </w:p>
    <w:p>
      <w:r>
        <w:t>En conséquence, le litige porte sur la conformité au droit du refus de prolonger l'autorisation de séjour du recourant, du refus d’autoriser le regroupement familial de son épouse et de ses deux enfants, et du prononcé de leur renvoi de Suisse. 4)</w:t>
      </w:r>
    </w:p>
    <w:p>
      <w:r>
        <w:t>Le 1er janvier 2019 est entrée en vigueur une modification de la loi sur les étrangers du 16 décembre 2005 (LEtr), qui a alors été renommée LEI, et de l'ordonnance relative à l'admission, au séjour et à l'exercice d'une activité lucrative</w:t>
      </w:r>
    </w:p>
    <w:p>
      <w:r>
        <w:t>- 8/21 - A/4034/2021 du 24 octobre 2007 (OASA - RS 142.201). Conformément à l'art. 126 al. 1 LEI, les demandes déposées, comme en l'espèce, avant le 1er janvier 2019 sont régies par l'ancien droit (arrêt du Tribunal fédéral 2C_1075/2019 du 21 avril 2020 consid. 1.1).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 6)</w:t>
      </w:r>
    </w:p>
    <w:p>
      <w:r>
        <w:t>Aux termes de l'art. 42 al. 1 LEI, le conjoint étranger d’un ressortissant suisse a droit à l’octroi d’une autorisation de séjour et à la prolongation de sa durée de validité, à condition de vivre en ménage commun avec lui.</w:t>
      </w:r>
    </w:p>
    <w:p>
      <w:r>
        <w:t>Toutefois et compte tenu de la séparation du couple, les dispositions relatives à la dissolution de la famille s'appliquent à la situation juridique actuelle du recourant (art. 50 et ss LEI). 7) a. Aux termes de l'art. 50 al. 1 let. a LEI, après dissolution de la famille, le droit du conjoint à l'octroi d'une autorisation de séjour et à la prolongation de sa durée de validité en vertu notamment de l'art. 42 LEI subsiste lorsque l'union conjugale a duré au moins trois ans et que l'intégration est réussie (art. 50 al. 1 let. a LEI).</w:t>
      </w:r>
    </w:p>
    <w:p>
      <w:r>
        <w:t>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w:t>
      </w:r>
    </w:p>
    <w:p>
      <w:r>
        <w:t>Il n'est pas nécessaire d'examiner la condition de la réussite de l'intégration lorsque l'union conjugale a duré moins de trois ans, les deux conditions étant cumulatives (arrêt du Tribunal fédéral 2C_352/2014 du 18 mars 2015 consid. 4 ; ATA/1091/2018 du 16 octobre 2018 consid. 5a).</w:t>
      </w:r>
    </w:p>
    <w:p>
      <w:r>
        <w:t>b. En l'espèce, les époux ont fait ménage commun du 16 décembre 2014, date de leur mariage, au 22 janvier 2016. Le recourant ne peut en conséquence pas se prévaloir de l’art. 50 al. 1 let. a LEI, ce qu’il ne conteste pas. 8)</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w:t>
      </w:r>
    </w:p>
    <w:p>
      <w:r>
        <w:t>- 9/21 - A/4034/2021 mariage a été conclu en violation de la libre volonté d'un des époux ou que la réintégration sociale dans le pays de provenance semble fortement compromise (art. 50 al. 2 LEI).</w:t>
      </w:r>
    </w:p>
    <w:p>
      <w:r>
        <w:t>Cette disposition a pour vocation d'éviter les cas de rigueur ou d'extrême gravité (ATF 137 II 1 consid. 3.1 ; arrêts du Tribunal fédéral 2C_500/2014 du 18 juillet 2014 consid. 7.1 ; 2C_165/2014 du 18 juillet 2014 consid. 3.1).</w:t>
      </w:r>
    </w:p>
    <w:p>
      <w:r>
        <w:t>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 9) a.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w:t>
      </w:r>
    </w:p>
    <w:p>
      <w:r>
        <w:t>b. 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w:t>
      </w:r>
    </w:p>
    <w:p>
      <w:r>
        <w:t>c. Sur la base de la ratio legis susmentionnée, il y a lieu de conditionner la présence d'un cas de rigueur suite à la dissolution de la famille pour violence</w:t>
      </w:r>
    </w:p>
    <w:p>
      <w:r>
        <w:t>- 10/21 - A/4034/2021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w:t>
      </w:r>
    </w:p>
    <w:p>
      <w:r>
        <w:t>d.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arrêts du Tribunal fédéral 2C_12/2018 précité consid. 3.2 ; 2C_401/2018 du 17 septembre 2018 consid. 4.2).</w:t>
      </w:r>
    </w:p>
    <w:p>
      <w:r>
        <w:t>e. 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ne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t>f. 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 L'art. 50 al. 2 LEI n'exige toutefois pas la</w:t>
      </w:r>
    </w:p>
    <w:p>
      <w:r>
        <w:t>- 11/21 - A/4034/2021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 10) a.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b.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w:t>
      </w:r>
    </w:p>
    <w:p>
      <w:r>
        <w:t>c.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w:t>
      </w:r>
    </w:p>
    <w:p>
      <w:r>
        <w:t>- 12/21 - A/4034/2021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t>d.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w:t>
      </w:r>
    </w:p>
    <w:p>
      <w:r>
        <w:t>La question est ainsi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2C_621/2015 précité consid. 5.2.1 ; 2C_369/2010 précité consid. 4.1). 11) a. Le recourant allègue avoir été victime de violences conjugales psychologiques sous la forme d’une maltraitance exercée par son ex-épouse dès l’obtention de son permis de séjour et la déclaration officielle de ses revenus. Elle l’aurait régulièrement empêché d’accéder à l’appartement conjugal, puis mis à la porte.</w:t>
      </w:r>
    </w:p>
    <w:p>
      <w:r>
        <w:t>b. Il produit trois attestations.</w:t>
      </w:r>
    </w:p>
    <w:p>
      <w:r>
        <w:t>Selon M. G______, la vie commune du recourant et de son ex-femme avait commencé en 2013. Mme B______ aurait changé d’attitude en 2015, au moment où le recourant avait obtenu son autorisation de travailler et déclaré son revenu. Les « indemnités sociales » avaient été réduites, voire annulées du fait du mariage et du salaire déclaré du recourant. Suite à la décision de l’employeur de réduire le</w:t>
      </w:r>
    </w:p>
    <w:p>
      <w:r>
        <w:t>- 13/21 - A/4034/2021 taux d’activité à 50 %, le couple avait dû faire face à d’importants problèmes financiers. Il avait prêté plusieurs milliers de francs pour assurer la subsistance du couple. L’ex-épouse disparaissait parfois plusieurs jours sans laisser de clés à son mari. Il avait dû, plusieurs fois, négocier avec Mme B______ pour qu’elle accueille son époux. À ces occasions, il devait promettre qu’il continuerait d’aider financièrement le couple au besoin. Elle menaçait d’appeler la police, était aigrie et avait progressivement refusé toute communication avec son époux.</w:t>
      </w:r>
    </w:p>
    <w:p>
      <w:r>
        <w:t>Selon une attestation, non datée, de M. H______, ce dernier connaissait le recourant depuis de nombreuses années, en particulier lorsqu’il avait rencontré Mme B______. Il avait assisté à une dispute du couple, au cours de laquelle il avait dû servir d’interprète. Mme B______ reprochait à son époux le risque de voir ses « indemnités sociales » réduites ou annulées du fait de leur mariage et de son revenu, désormais déclaré. Depuis lors, M. A______ était traité « comme un moins que rien », n’avait pas les clés de l’appartement, alors que son épouse n’avertissait pas lorsqu’elle était absente. « À l’évidence, elle s’est séparée de lui, uniquement par peur de perdre ses indemnités sociales pour elle et ses enfants ».</w:t>
      </w:r>
    </w:p>
    <w:p>
      <w:r>
        <w:t>Le cousin du recourant, Monsieur J______ a attesté que l’obtention, par le recourant, de son permis de séjour et de l’officialisation de son travail, avait fait « tout basculer ». Son épouse réclamait qu’il trouve un travail non déclaré, au risque de perdre le bénéfice de l’aide sociale qu’elle percevait pour elle-même et ses enfants.</w:t>
      </w:r>
    </w:p>
    <w:p>
      <w:r>
        <w:t>c. Il sera préalablement relevé que la force probante de ces attestations mérite d’être nuancée. Elles sont générales et peu précises, évoquent les mêmes quelques faits, dans des termes proches, tels que les « indemnités sociales ». La dernière a été rédigée par le cousin du recourant.</w:t>
      </w:r>
    </w:p>
    <w:p>
      <w:r>
        <w:t>Une divergence d’importance existe par ailleurs entre la date alléguée par le recourant comme début de sa vie commune avec Mme B______, soit décembre 2011, celle évoquée par M. G______, soit 2013, et même celle mentionnée par l’ex-épouse dans sa correspondance à l’OCPM, qui indique qu’elle avait fait connaissance du recourant en 2012.</w:t>
      </w:r>
    </w:p>
    <w:p>
      <w:r>
        <w:t>d. Il est probable qu’à la suite de leur mariage et de l’annonce des revenus du recourant à l’hospice, le montant mensuel perçu par l’ex-épouse en faveur d’elle-même et de ses enfants ait ou aurait été diminué, entraînant des tensions dans le couple. Une telle annonce était toutefois légalement obligatoire, ce que celle-ci ne pouvait ignorer. Cette problématique n’est toutefois que l’éventuelle cause de leurs dissensions, voire de leur séparation, ce que le recourant qualifie de « mobile de la violence » dans son acte de recours et ne constitue pas en tant que tel des violences conjugales. Les éventuelles pressions ou disputes en découlant, à l’instar du fait que l’épouse a parfois, à suivre l’intéressé, refusé à ce dernier l’accès à l’appartement, le contraignant à aller loger chez des amis, n’atteignent</w:t>
      </w:r>
    </w:p>
    <w:p>
      <w:r>
        <w:t>- 14/21 - A/4034/2021 pas le seuil d’intensité exigé par la jurisprudence précitée pour pouvoir justifier la poursuite du séjour en Suisse. De même, la modification d’un numéro de téléphone, fût-ce du conjoint, n’est pas constitutive de violences conjugales. Pour le surplus, on peut s’étonner que l’intéressé n’ait jamais détenu les clés de l’appartement depuis décembre 2014, qu’un interprète ait été nécessaire pour une dispute du couple ou qu’il ne se soit jamais plaint d’avoir été, plusieurs fois selon ses dires, contraint d’aller dormir chez des tiers en l’absence d’accès à son propre logis.</w:t>
      </w:r>
    </w:p>
    <w:p>
      <w:r>
        <w:t>Par ailleurs, l’allégation de violences conjugales exige du recourant, conformément à la jurisprudence précitée, un devoir de coopération accru. Il ne peut en conséquence se prévaloir, comme il le fait, de la seule maxime inquisitoire et reprocher tant à l’autorité intimée qu’au juge de première instance de ne l’avoir pas invité à compléter son dossier. Or, sous réserve des attestations précitées, relativement générales et peu précises, dont l’une émane de surcroît du cousin du recourant, aucune preuve documentée n’est produite. À suivre le recourant, les problèmes ont commencé au moment de sa prise d’emploi chez C______ le 30 avril 2015. Il se plaint aussi d’avoir vu son salaire « capté » par son épouse, laquelle ne l’aurait laissé qu’avec « de l’argent de poche et des dettes ». La production, notamment, du contrat de travail, des fiches de salaire, des extraits de compte du recourant auraient permis de comprendre sur quel compte le salaire du précité était versé, voire si, à réception, un prélèvement ou un transfert de tout ou partie de la somme était effectué. De même, un extrait de son compte individuel AVS aurait permis de confirmer que les premiers revenus déclarés étaient les précités. Par ailleurs, le recourant aurait pu produire des pièces de son propre dossier auprès de l’hospice, probablement commun avec son épouse dès leur mariage, afin d’éclaircir le statut de ses revenus au sein de ladite institution. Il est, pour le surplus, étonnant qu’un témoin ait prêté plusieurs milliers de francs au recourant sans qu’aucune pièce ne l’établisse, à l’instar d’éventuels transferts bancaires ou reconnaissances de dettes.</w:t>
      </w:r>
    </w:p>
    <w:p>
      <w:r>
        <w:t>Dans ces conditions, il ne peut pas être retenu que le recourant ait été victime de violences conjugales. 12) Reste à analyser les critères de l’art. 31 al. 1 OASA.</w:t>
      </w:r>
    </w:p>
    <w:p>
      <w:r>
        <w:t>L’intégration du recourant ne peut pas être qualifiée de particulièrement bonne. Il est venu en Suisse sans autorisation et y a pris un emploi, selon ses dires, à compter d’août 2009 chez K______. Il a, par la suite, fait venir sa seconde épouse et leur fils sans attendre la décision de l’autorité compétente en matière de regroupement familial. Il a eu recours à l’aide sociale entre le 1er juin 2020 et le 28 février 2021 pour un montant de CHF 29’496.- selon attestation du 22 juillet 2021 et avait des actes de défaut de biens à hauteur de CHF 21'213.- au 29 juillet 2021.</w:t>
      </w:r>
    </w:p>
    <w:p>
      <w:r>
        <w:t>- 15/21 - A/4034/2021</w:t>
      </w:r>
    </w:p>
    <w:p>
      <w:r>
        <w:t>Il ne peut se prévaloir d’une intégration professionnelle remarquable au sens de la jurisprudence ayant travaillé dans le bâtiment, pour L______ en qualité d’aide peintre, pour M______ en qualité de manœuvre, pour N______en qualité d’ « isoleur A, travailleur qualifié après trois années d’expérience », pour le compte de Manpower SA dans l’entreprise d’O______, d’ouvrier B tant chez P______ qu’en dernier lieu chez I______. Il n’a en conséquence pas des connaissances professionnelles si spécifiques qu’il ne pourrait les utiliser dans son pays d’origine ni n’a profité d’une ascension professionnelle remarquable.</w:t>
      </w:r>
    </w:p>
    <w:p>
      <w:r>
        <w:t>Son séjour entre le 8 août 2009, date d’arrivée en Suisse alléguée, et le 7 octobre 2011, date des premiers achats réguliers d’abonnements mensuels auprès des Transports publics genevois, n’est pas établi. De même, la période entre le 27 août 2012, date de la fin desdits achats d’abonnements et sa prise d’emploi, le 24 mars 2014, chez L______, n’apparaît pas non plus prouvée au contraire de son séjour en Suisse à compter du 16 décembre 2014, lequel ressort du dossier. Certes, les auditions des témoins auraient peut-être pu amener quelques éléments. Toutefois, même à suivre le recourant et à retenir comme établie sa présence depuis août 2009, non seulement il ne remplissait pas les conditions pour l’opération « Papyrus », ce qu’il ne conteste pas, mais la durée de son séjour doit être relativisée dès lors qu’il se serait déroulé de façon illégale jusqu’en décembre 2014, puis n’a été que toléré à compter de la fin de la validité de son autorisation de séjour, le 14 décembre 2017. Ce n’est en conséquence que trois années que le recourant a passées en Suisse de façon dûment autorisée.</w:t>
      </w:r>
    </w:p>
    <w:p>
      <w:r>
        <w:t>La réintégration sociale dans son pays d’origine n’est pas fortement compromise. Au vu des demandes de visas, régulièrement formulées ces dernières années pour aller voir sa famille au Kosovo, il est indéniable qu’il y a des proches qui seront à même de l’accueillir et de le soutenir. Il a, par ailleurs, vécu jusqu’à 23 ans, à tout le moins, au Kosovo dont il connaît les us et coutumes. Il y a passé son enfance, son adolescence et le début de sa vie d’adulte. Son épouse en est originaire. Il pourra y faire valoir les connaissances professionnelles, voire linguistiques, acquises en Suisse. Il est jeune, a 36 ans et est en bonne santé.</w:t>
      </w:r>
    </w:p>
    <w:p>
      <w:r>
        <w:t>Pour le surplus, le recourant n’allègue pas de niveau de français particulièrement bon et ne produit aucun document y relatif. Il avait toutefois besoin d’un interprète en 2015 pour discuter avec son épouse selon l’attestation de M. H______.</w:t>
      </w:r>
    </w:p>
    <w:p>
      <w:r>
        <w:t>Le fait que les dettes contractées soient exclusivement dues aux difficultés en lien avec la pandémie, que le recourant ait réussi à diminuer le montant total de ses dettes, qu’il ait de bonnes expectatives pour poursuivre les remboursements, qu’il n’ait fait l’objet d’aucune condamnation pénale ne sont pas des éléments suffisants pour infléchir l’issue de l’analyse qui précède dès lors que de jurisprudence constante, l'absence d'infractions pénales, tout comme l'indépendance économique, sont des aspects qui sont en principe attendus de tout</w:t>
      </w:r>
    </w:p>
    <w:p>
      <w:r>
        <w:t>- 16/21 - A/4034/2021 étranger désireux de s'établir durablement en Suisse et ne constituent donc pas un élément extraordinaire en sa faveur (arrêts du Tribunal fédéral 2C_779/2016 du 13 septembre 2016 consid. 4.2 ; 2C_789/2014 du 20 février 2015 consid. 2.2.2).</w:t>
      </w:r>
    </w:p>
    <w:p>
      <w:r>
        <w:t>Dans ces circonstances, il ne ressort pas du dossier que les difficultés auxquelles il devrait faire face en cas de retour au Kosovo seraient pour lui plus graves que pour la moyenne des étrangers, en particulier des ressortissants kosovars retournant dans leur pays.</w:t>
      </w:r>
    </w:p>
    <w:p>
      <w:r>
        <w:t>Au vu de ce qui précède, il ne se trouve pas dans une situation de détresse personnelle au sens de l'art. 50 al. 1 let. b LEI. S'il est vrai qu'un retour dans son pays d'origine pourra engendrer pour lui certaines difficultés, sa situation n'est pas remise en cause de manière accrue et il ne se trouve pas dans une situation si rigoureuse que l'on ne saurait exiger son retour au Kosovo.</w:t>
      </w:r>
    </w:p>
    <w:p>
      <w:r>
        <w:t>Il ne se justifie dès lors pas de déroger aux conditions d'admission en Suisse en sa faveur, de sorte que l'autorité intimée était fondée à refuser de donner une suite positive à sa demande de prolongation d'autorisation de séjour et l'instance précédente à confirmer ledit refus. 13) En l’absence d’autorisation de séjour en Suisse du recourant, c’est à bon droit que l’autorité intimée a refusé d’octroyer à l’épouse et à leurs enfants une autorisation d’y séjourner. 14) Le recourant invoque le droit à la vie privée et familiale garanti par l’art. 8 CEDH et la CDE.</w:t>
      </w:r>
    </w:p>
    <w:p>
      <w:r>
        <w:t>a.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2C_603/2019 du 16 décembre 2019 consid. 6.2). Les années passées en Suisse dans l'illégalité ou au bénéfice d'une simple tolérance - par exemple en raison de l'effet suspensif attaché à des procédures de recours - ne sont en revanche pas déterminantes (ATF 137 II 1 consid. 4.3 ; 134 II 10 consid. 4.3 ; arrêt du Tribunal fédéral 2C_603/2019 du 16 décembre 2019 consid. 6.2).</w:t>
      </w:r>
    </w:p>
    <w:p>
      <w:r>
        <w:t>- 17/21 - A/4034/2021</w:t>
      </w:r>
    </w:p>
    <w:p>
      <w:r>
        <w:t>b. L'art. 3 § 1 de la CDE stipule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w:t>
      </w:r>
    </w:p>
    <w:p>
      <w:r>
        <w:t>c. En l’espèce, le recourant allègue qu’un renvoi plongerait ses enfants, en bas âge, dans de cruelles conditions et violerait la CDE au seul motif que sa vie commune avec sa précédente épouse, de nationalité suisse, n’aurait effectivement pas duré trois ans. Cet argument, au demeurant non motivé pour ce qui concerne la CDE, doit être écarté au vu de l’amalgame, sans pertinence, fait entre les deux unions du recourant. Le renvoi concernant l’entier de la famille, les enfants ne seront pas séparés de leurs parents.</w:t>
      </w:r>
    </w:p>
    <w:p>
      <w:r>
        <w:t>Quant au respect de sa vie privée, l'atteinte qui y est portée est prévue par la LEI, soit une loi fédérale, poursuit un intérêt public, à savoir le respect d'une politique migratoire contrôlée, et se montre proportionnée au vu de l'intégration nullement exceptionnelle dont fait preuve le recourant, telle qu'analysée ci-dessus.</w:t>
      </w:r>
    </w:p>
    <w:p>
      <w:r>
        <w:t>L'autorité intimée était en conséquence fondée à refuser de donner une suite positive à la demande d'autorisation de séjour déposée par le recourant, son épouse et leurs enfants, et l'instance précédente à confirmer ledit refus.</w:t>
      </w:r>
    </w:p>
    <w:p>
      <w:r>
        <w:t>Le grief sera écarté. 15) Le recourant sollicite son admission provisoire.</w:t>
      </w:r>
    </w:p>
    <w:p>
      <w:r>
        <w:t>a. Le SEM décide d’admettre provisoirement l’étranger si l’exécution du renvoi ou de l’expulsion n’est pas possible, n’est pas licite ou ne peut être raisonnablement exigé (art. 83 al. 1 LEI).</w:t>
      </w:r>
    </w:p>
    <w:p>
      <w:r>
        <w:t>b. En l'espèce, le recourant ne motive pas ses conclusions. Au demeurant, il ne ressort pas du dossier que l’exécution du renvoi de ce dernier et de sa famille ne serait pas possible, licite ou ne pourrait être raisonnablement exigé. Dès lors, il ne remplit pas les conditions d'une admission provisoire au sens de l'art. 83 LEI. 16) Il allègue l'inexigibilité du renvoi de Suisse.</w:t>
      </w:r>
    </w:p>
    <w:p>
      <w:r>
        <w:t>a. Au sens de l'art. 64 al. 1 let. c LEI, les autorités rendent une décision de renvoi ordinaire à l'encontre d'un étranger auquel une autorisation est refusée ou dont l'autorisation, bien que requise, est révoquée ou n'est pas prolongée après un séjour autorisé. Elle ne dispose à ce titre d'aucun pouvoir d'appréciation, le renvoi constituant la conséquence du rejet d'une demande d'autorisation (ATA/839/2022 du 23 août 2022 consid. 4a ; ATA/822/2021 du 10 août 2021 consid. 4a). Au sens de l'art. 83 al. 1 LEI, le renvoi d'un étranger en application de l'art. 64 al. 1 LEI ne peut être ordonné que si l'exécution de celui-ci est possible, licite et peut être raisonnablement exigée. Elle n'est pas raisonnablement exigible si elle met</w:t>
      </w:r>
    </w:p>
    <w:p>
      <w:r>
        <w:t>- 18/21 - A/4034/2021 concrètement en danger la personne étrangère, par exemple en cas de guerre, de guerre civile, de violence généralisée ou de nécessité médicale (art. 83 al. 4 LEI).</w:t>
      </w:r>
    </w:p>
    <w:p>
      <w:r>
        <w:t>b. In casu, l'OCPM, ayant, à juste titre, refusé son autorisation de séjour au recourant, devait prononcer son renvoi et celui de sa femme et de leurs enfants. Par ailleurs, rien ne permet de retenir que l'exécution du renvoi du recourant ne serait pas possible, licite ou raisonnablement exigible.</w:t>
      </w:r>
    </w:p>
    <w:p>
      <w:r>
        <w:t>La décision de l'OCPM du 18 octobre 2021 est donc conforme au droit et le recours contre le jugement du TAPI, entièrement mal fondé, doit être rejeté. 17) Vu l'issue du litige,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