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ATA/990/2014 vom 12. Dezember 2014</w:t>
      </w:r>
    </w:p>
    <w:p>
      <w:r>
        <w:t>GE Cour de justice, 2014-12-12, FR</w:t>
      </w:r>
    </w:p>
    <w:p>
      <w:r>
        <w:rPr>
          <w:b/>
        </w:rPr>
        <w:t xml:space="preserve">Quelle: </w:t>
      </w:r>
      <w:r>
        <w:t>https://mcp.opencaselaw.ch/entscheid/ge_gerichte_ATA_990_2014</w:t>
      </w:r>
    </w:p>
    <w:p>
      <w:r>
        <w:t>FR: GE_GERICHTE ATA/990/2014 du 12 décembre 2014</w:t>
      </w:r>
    </w:p>
    <w:p>
      <w:r>
        <w:t>IT: GE_GERICHTE ATA/990/2014 del 12 dicembre 2014</w:t>
      </w:r>
    </w:p>
    <w:p>
      <w:pPr>
        <w:pStyle w:val="Heading2"/>
      </w:pPr>
      <w:r>
        <w:t>Erwägungen</w:t>
      </w:r>
    </w:p>
    <w:p>
      <w:r>
        <w:rPr>
          <w:b/>
        </w:rPr>
        <w:t>E. 17</w:t>
      </w:r>
    </w:p>
    <w:p>
      <w:r>
        <w:t>décembre 2007 (RMP - L 6 05.01) ;</w:t>
      </w:r>
    </w:p>
    <w:p>
      <w:r>
        <w:t>que l’autorité de recours peut d’office ou sur demande, accorder un tel effet suspensif à un recours, pour autant que celui-ci paraisse suffisamment fondé et qu’aucun intérêt public ou privé prépondérant ne s’y oppose (art. 17 al. 2 AIMP et 58 al. 2 RMP) ;</w:t>
      </w:r>
    </w:p>
    <w:p>
      <w:r>
        <w:t>qu’au regard des griefs invoqués lesquels ne se rapportent pas aux conditions de l’adjudication, le recours n’a que des chances extrêmement ténues de succès ;</w:t>
      </w:r>
    </w:p>
    <w:p>
      <w:r>
        <w:t>qu’il y a un intérêt public prépondérant à ce que le marché soit exécuté dès le 1er janvier 2015, ainsi que prévu dans l’appel d’offres ;</w:t>
      </w:r>
    </w:p>
    <w:p>
      <w:r>
        <w:t>que la requête en restitution de l’effet suspensif est manifestement mal fondée et doit être rejetée sans qu’il soit nécessaire de procéder à un échange d’écriture, (art. 72 LPA) ; LA CHAMBRE ADMINISTRATIVE refuse d’octroyer l’effet suspensif au recours ; réserve le sort des frais de la procédure jusqu’à droit jugé au fond ;</w:t>
      </w:r>
    </w:p>
    <w:p>
      <w:r>
        <w:t>- 3/3 - A/3679/2014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Diamond Niamsanthiah, ainsi qu'à la commune de Lancy.</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