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ATA/986/2022 vom 4. Oktober 2022</w:t>
      </w:r>
    </w:p>
    <w:p>
      <w:r>
        <w:t>GE Cour de justice, 2022-10-04, FR</w:t>
      </w:r>
    </w:p>
    <w:p>
      <w:r>
        <w:rPr>
          <w:b/>
        </w:rPr>
        <w:t xml:space="preserve">Quelle: </w:t>
      </w:r>
      <w:r>
        <w:t>https://mcp.opencaselaw.ch/entscheid/ge_gerichte_ATA_986_2022</w:t>
      </w:r>
    </w:p>
    <w:p>
      <w:r>
        <w:t>FR: GE_GERICHTE ATA/986/2022 du 4 octobre 2022</w:t>
      </w:r>
    </w:p>
    <w:p>
      <w:r>
        <w:t>IT: GE_GERICHTE ATA/986/2022 del 4 ottobre 2022</w:t>
      </w:r>
    </w:p>
    <w:p>
      <w:pPr>
        <w:pStyle w:val="Heading2"/>
      </w:pPr>
      <w:r>
        <w:t>Erwägungen</w:t>
      </w:r>
    </w:p>
    <w:p>
      <w:r>
        <w:rPr>
          <w:b/>
        </w:rPr>
        <w:t>E. 12</w:t>
      </w:r>
    </w:p>
    <w:p>
      <w:r>
        <w:t>août 2014, puis le SEM le 19 octobre 2015. Il a été refoulé par vol spécial 20 octobre 2015.</w:t>
      </w:r>
    </w:p>
    <w:p>
      <w:r>
        <w:t>L’OCPM a prononcé une nouvelle fois son renvoi de Suisse le 23 août 2022, par décision déclarée exécutoire nonobstant recours et n’ayant au demeurant pas fait l’objet d’un recours. Le recourant a été condamné à plusieurs reprises, notamment pour vols, dont aggravés, infractions qui constituent des crimes au sens de l'art. 10 al. 2 CP. Il l’a en particulier été le 17 mai 2022, soit postérieurement à son premier renvoi. Il ne s’est pas conformé à l’ordre de quitter la Suisse puisqu’il y est au contraire revenu après son renvoi du 20 octobre 2015.</w:t>
      </w:r>
    </w:p>
    <w:p>
      <w:r>
        <w:t>Le recourant refuse catégoriquement d’être renvoyé en Géorgie, étant allé jusqu’à se taillader la gorge dans les locaux de la police pour marquer son opposition. Il y a ainsi toujours lieu de craindre qu’il entende se soustraire à son renvoi.</w:t>
      </w:r>
    </w:p>
    <w:p>
      <w:r>
        <w:t>- 9/15 - A/2977/2022 5) a. La détention administrative doit respecter le principe de la proportionnalité.</w:t>
      </w:r>
    </w:p>
    <w:p>
      <w:r>
        <w:t>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b. En l'espèce, comme exposé au considérant qui précède, il ne peut être retenu que le recourant ne présente pas de risque de fuite. Il concède n’avoir aucune attache en Suisse, ni domicile, ni revenu régulier. Dès lors, aucune mesure moins incisive que la détention administrative ne permet d’assurer sa présence au moment de son renvoi. L’intérêt public à l’exécution de son expulsion prime par ailleurs son intérêt privé à être remis en liberté. 6) a. Les démarches nécessaires à l'exécution du renvoi ou de l'expulsion doivent être entreprises sans tarder (art. 76 al. 4 et 77 al. 3 LEI ; « principe de célérité ou de diligence »). Il s'agit d'une condition à laquelle la détention est subordonnée (arrêt du Tribunal fédéral 2A.581/2006 du 18 octobre 2006 ; ATA/1367/2020 du 24 décembre 2020 consid. 7 et les références citées).</w:t>
      </w:r>
    </w:p>
    <w:p>
      <w:r>
        <w:t>b. En l’espèce, le commissaire de police et le SEM ont procédé sans délai dans la mesure où ils ont réservé un vol pour le recourant quelques jours seulement après sa mise en détention à la prison de Champ-Dollon pour exécuter, à compter du 18 août 2022, la peine privative de liberté de 30 jours prononcée par le MP le</w:t>
      </w:r>
    </w:p>
    <w:p>
      <w:r>
        <w:rPr>
          <w:b/>
        </w:rPr>
        <w:t>E. 17</w:t>
      </w:r>
    </w:p>
    <w:p>
      <w:r>
        <w:t>mai 2022. Toutefois, en raison du transfert du recourant à Curabilis à la suite de l’automutilation qu’il s’est infligée alors que le commissaire de police devait procéder à son audition le 15 septembre 2022, des démarches complémentaires sont en cours, un vol spécial avec accompagnement médical complet ayant été réservé par le SEM le 16 septembre 2022.</w:t>
      </w:r>
    </w:p>
    <w:p>
      <w:r>
        <w:t>Les autorités ont ainsi agi sans tarder et poursuivent leur effort dans ce sens, de sorte qu’elles n’ont pas violé le principe de célérité. 7) a. Selon l’art. 79 al. 1 LEI la détention en phase préparatoire et la détention en vue du renvoi ou de l’expulsion visées aux art. 75 à 77 LEI ainsi que la détention pour insoumission visée à l’art. 78 LEI ne peuvent excéder six mois au total. Cette durée peut néanmoins, avec l'accord de l'autorité judiciaire cantonale, être prolongée de douze mois au plus lorsque la personne concernée ne coopère pas avec l’autorité compétente (art. 79 al. 2 let. a LEI). L'art. 79 al. 2 LEI n'instaure pas un nouveau régime de détention dont les conditions s'apprécieraient distinctement de celles de l'art. 79 al. 1 LEI. Il s'agit de la simple extension de la</w:t>
      </w:r>
    </w:p>
    <w:p>
      <w:r>
        <w:t>- 10/15 - A/2977/2022 durée maximale possible de la mesure, notamment lorsque la personne concernée ne collabore pas.</w:t>
      </w:r>
    </w:p>
    <w:p>
      <w:r>
        <w:t>b. En l’espèce, le recourant est détenu administrativement depuis le 15 septembre 2022. La durée requise de sa détention, pour trois mois, respecte ainsi le cadre légal posé par l’art. 79 al. 1 LEI. 8)</w:t>
      </w:r>
    </w:p>
    <w:p>
      <w:r>
        <w:t>Le recourant soutient que sa détention en vue de renvoi en Géorgie serait contraire à l’art. 80 al. 6 LEI, compte tenu des pathologies dont il souffre et de l’absence de soins appropriés et accessibles dans son pays d’origine. De plus, il y serait menacé de mort par une famille d’oligarques.</w:t>
      </w:r>
    </w:p>
    <w:p>
      <w:r>
        <w:t>a. La détention doit être levée notamment si l'exécution du renvoi ou de l'expulsion s'avère impossible pour des raisons juridiques ou matérielles (art. 80 al. 6 let. a LEI).</w:t>
      </w:r>
    </w:p>
    <w:p>
      <w:r>
        <w:t>Dans ce cas, la détention dans l'attente de l'expulsion ne peut en effet plus être justifiée par une procédure d'éloignement en cours ; elle est, de plus, contraire à l'art. 5 par. 1 let. f CEDH (ATF 130 II 56 consid. 4.1.1 ;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arrêt 2C_597/2020 du 3 août 2020 consid. 4.1).</w:t>
      </w:r>
    </w:p>
    <w:p>
      <w:r>
        <w:t>b. En lien avec l’art. 83 LEI traitant de l’exécution du renvoi,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de première instance E-3320/2016 du 6 juin 2016 et les références citées ;</w:t>
      </w:r>
    </w:p>
    <w:p>
      <w:r>
        <w:t>- 11/15 - A/2977/2022 ATA/731/2015 du 14 juillet 2015 consid. 11b). L'exécution du renvoi ne sera pas raisonnablement exigible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(ATA/91/2022 du 1er février 2022 consid. 4 ; ATA/801/2018 du 6 août 2018 consid. 10d et les arrêts cités).</w:t>
      </w:r>
    </w:p>
    <w:p>
      <w:r>
        <w:t>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(Gregor CHATTON/ Jérôme SIEBER, Le droit à la santé et à la couverture des soins des étrangers en Suisse, Annuaire du droit de la migration 2019/2020, p. 155 et les références citées). L’art. 83 LEI ne saurait être interprétée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(arrêt du Tribunal administratif fédéral D-2754/2020 du 4 novembre 2020 consid. 7.5 ; ATAF 2011/50 consid. 8.3).</w:t>
      </w:r>
    </w:p>
    <w:p>
      <w:r>
        <w:t>Selon la jurisprudence de la CourEDH (arrêt Paposhvili c. Belgique du 13 décembre 2016, requête n°41738/10 cf. également arrêt de la Cour de Justice de l'Union européenne du 16 février 2017 en l'affaire C-578/16),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F-593/2022 du 10 février 2022 ; ATAF 2017 VI/7 consid. 6.2 et la jurisprudence citée). La CourEDH a dans cet arrêt considéré que l'expulsion d'un criminel gravement malade (atteint notamment d'une leucémie avec pronostic vital engagé et d'une hépatite C) vers la Géorgie était contraire à l'art. 3 CEDH.</w:t>
      </w:r>
    </w:p>
    <w:p>
      <w:r>
        <w:t>La CourEDH ne reconnait que restrictivement une violation de l'art. 3 CEDH en cas de défaut de traitement médical approprié dans le pays d'origine. Il est en effet nécessaire de se trouver face à des « considérations humanitaires impérieuses ». Ainsi, la décision d'expulser un étranger qui souffre d'une maladie mentale grave dans un pays où les possibilités de traitement sont moindres par</w:t>
      </w:r>
    </w:p>
    <w:p>
      <w:r>
        <w:t>- 12/15 - A/2977/2022 rapport à celles disponibles dans l'État contractant peut soulever une question au titre de l'art. 3 CEDH seulement dans un cas exceptionnel, et non simplement du fait que la situation d'une personne dans son pays d'origine serait moins favorable que celle dont elle jouit dans le pays d'accueil (arrêt CourEDH D. c. Royaume- Uni, requête n° 30240796, 2 mai 1997, § 54 ; arrêt CourEDH Emre c. Suisse, requête n° 42034/04, 22 mai 2008, § 89 ss ; arrêt CourEDH Tatar c. Suisse, requête n° 65692/12, 14 avril 2015, § 43).</w:t>
      </w:r>
    </w:p>
    <w:p>
      <w:r>
        <w:t>Selon la jurisprudence fédérale en matière de droit des étrangers, un étranger ne peut se fonder sur l'existence de prestations médicales supérieures en Suisse pour s'opposer à son renvoi dans un pays où le traitement dont il a besoin s'avère disponible (arrêts du Tribunal fédéral 6B_612/2018 du 22 août 2018 consid. 2.6 ; 6B_706/2018 du 7 août 2018 consid. 2.5 ; 2C_218/2017 du 17 juillet 2017 consid. 5.3). 9)</w:t>
      </w:r>
    </w:p>
    <w:p>
      <w:r>
        <w:t>En l’espèce, le recourant a déjà été renvoyé en Géorgie en octobre 2015, soit il y a près de sept ans. Il n’a donné aucune indication ni a fortiori n’a démontré durant cette période ses conditions de vie, de subsistance, et de suivi médical de ses troubles psychiatriques, d’une dépendance à un produit de substitution à l’héroïne et de l’hépatite C dont il souffre, avant son retour en Suisse en mai 2022. Il ne prétend en particulier pas ne pas avoir pu se procurer de la méthadone et du Tranxilium, étant relevé qu’il prenait il y a quelques années déjà de la morphine, selon ses déclarations devant le TAPI du 6 octobre 2015.</w:t>
      </w:r>
    </w:p>
    <w:p>
      <w:r>
        <w:t>Le recourant n'étaye ainsi pas de manière satisfaisante que la Géorgie ne dispenserait pas un traitement de substitution à l'héroïne, qu'il s'agisse de méthadone ou d'une autre substance, voire d'un autre type de traitement pour les soins des toxicomanes. Une brève recherche via internet permet au contraire de constater qu'il y existe, selon un rapport de l’Office Français Protection Réfugiés apatrides (OFPRA) du 4 mai 2018, des traitements contre les addictions assurés par des institutions publiques et privées. Sept centres de traitement étaient en activité en 2015 dont deux clinques appartenant à l’Etat. Les modalités de traitement étaient soit un programme d’abstinence, en hospitalisation ou en ambulatoire, avec réadaptation psychosociale à court terme, soit un traitement de substitution à base de méthadone depuis 2005 ou de Suboxone depuis 2012. L’État finançait annuellement le traitement de 300 personnes en moyenne. Ces programmes étaient disponibles dans trois institutions pénitentiaires du pays (https://www.ofpra. gouv.fr/sites/default/files/atoms/files/1805_geo_legislation_stupefiants.pdf (ofpra. gouv.fr)).</w:t>
      </w:r>
    </w:p>
    <w:p>
      <w:r>
        <w:t>Par ailleurs, quand bien même le recourant pourrait souffrir momentanément de manque et d'un sevrage abrupt, sa vie ne serait pas en danger. Il ne démontre pas qu’il n’existerait pas en Géorgie de traitement contre son trouble psychotique.</w:t>
      </w:r>
    </w:p>
    <w:p>
      <w:r>
        <w:t>- 13/15 - A/2977/2022</w:t>
      </w:r>
    </w:p>
    <w:p>
      <w:r>
        <w:t>Son hépatite C n'a pas nécessité de suivi jusque-là et il est uniquement question d’en initier un lorsqu’il aura intégré Favra.</w:t>
      </w:r>
    </w:p>
    <w:p>
      <w:r>
        <w:t>Ainsi, ce contexte n'emporte en tous cas pas application de l'art. 3 CEDH, le degré de gravité requis n'étant pas atteint.</w:t>
      </w:r>
    </w:p>
    <w:p>
      <w:r>
        <w:t>Son état de santé est globalement bien connu des différentes autorités. Enfin,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En l'espèce, l'argument avancé n'a pas d'influence sur la détention mais sur l'éventuel bien- fondé du renvoi, pour lequel la chambre de céans n'est pas compétente (ATA/508/2018 consid. 6b du 24 mai 2018), étant rappelé que la décision la plus récente de l’OCPM, du 23 août 2022, n’a pas fait l’objet d’un recours. Il n’y a ainsi, pour autant que cela soit du ressort du juge de la détention administrative, pas lieu de s’écarter de l’appréciation du SEM concernant son état de santé et son aptitude à voyager, en l’occurrence par vol spécial.</w:t>
      </w:r>
    </w:p>
    <w:p>
      <w:r>
        <w:t>Le recourant ne démontre pas plus risquer sa vie en cas de retour en Géorgie au motif qu’il y aurait des ennemis. Il a déjà avancé cet argument le 6 octobre 2015 devant le TAPI, ce qui n’a pas constitué un obstacle à son renvoi en Géorgie. Près de sept ans plus tard, il ne démontre pas davantage la réalité d’une telle menace.</w:t>
      </w:r>
    </w:p>
    <w:p>
      <w:r>
        <w:t>En conséquence, seule la détention administrative permet d'assurer la présence de l'intéressé au moment de son renvoi. 10) Le recourant soutient subsidiairement pouvoir être renvoyé en France ou en Estonie.</w:t>
      </w:r>
    </w:p>
    <w:p>
      <w:r>
        <w:t>a. 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Le renvoi ou l'expulsion dans un pays tiers du choix de l'étranger constitue par ailleurs seulement une faculté de l'autorité compétente (arrêts du Tribunal fédéral 2C_285/2013 du 23 avril 2013 consid. 7 ; 2C_935/2011 du 7 décembre 2011 consid. 6 ; 2C_393/2009 du 6 juillet 2009 consid. 3.4).</w:t>
      </w:r>
    </w:p>
    <w:p>
      <w:r>
        <w:t>- 14/15 - A/2977/2022</w:t>
      </w:r>
    </w:p>
    <w:p>
      <w:r>
        <w:t>b. En l’espèce, le recourant ne démontre nullement pouvoir légalement résider, fût-ce trois mois comme touriste, que ce soit en France ou en Estonie. En particulier et quand bien même il aurait un membre de sa famille dans chacun de ces pays, il ne démontre pas qu’il aurait les moyens de subsistance qui sont attendus d’un touriste, pour séjourner sur place mais également assurer son retour dans son pays de provenance. Ainsi, le fait qu’il détienne un passeport biométrique géorgien valable ne suffit pas pour que l’autorité cherche à accéder à son souhait, étant rappelé qu’il s’agit là d’une faculté de l’autorité et non d’un droit de la personne sous le coup d’une décision de renvoi.</w:t>
      </w:r>
    </w:p>
    <w:p>
      <w:r>
        <w:t>Entièrement mal fondé, le recours sera rejeté.</w:t>
      </w:r>
    </w:p>
    <w:p>
      <w:r>
        <w:t>Le prononcé du présent arrêt rend sans objet la conclusion tendant à la restitution de l’effet suspensif au recours. 11)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