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ATA/985/2016 vom 21. November 2016</w:t>
      </w:r>
    </w:p>
    <w:p>
      <w:r>
        <w:t>GE Cour de justice, 2016-11-21, FR</w:t>
      </w:r>
    </w:p>
    <w:p>
      <w:r>
        <w:rPr>
          <w:b/>
        </w:rPr>
        <w:t xml:space="preserve">Quelle: </w:t>
      </w:r>
      <w:r>
        <w:t>https://mcp.opencaselaw.ch/entscheid/ge_gerichte_ATA_985_2016</w:t>
      </w:r>
    </w:p>
    <w:p>
      <w:r>
        <w:t>FR: GE_GERICHTE ATA/985/2016 du 21 novembre 2016</w:t>
      </w:r>
    </w:p>
    <w:p>
      <w:r>
        <w:t>IT: GE_GERICHTE ATA/985/2016 del 21 novembre 2016</w:t>
      </w:r>
    </w:p>
    <w:p>
      <w:pPr>
        <w:pStyle w:val="Heading2"/>
      </w:pPr>
      <w:r>
        <w:t>Erwägungen</w:t>
      </w:r>
    </w:p>
    <w:p>
      <w:r>
        <w:rPr>
          <w:b/>
        </w:rPr>
        <w:t>E. 1</w:t>
      </w:r>
    </w:p>
    <w:p>
      <w:r>
        <w:t>Interjeté en temps devant la juridiction compétente, le recours est recevable (art. 132 de la loi sur l'organisation judiciaire du 26 septembre 2010 - LOJ - E 2 05 ; art. 10 al. 1 de la loi d'application de la loi fédérale sur les étrangers du 16 juin 1988 - LaLEtr - F 2 10).</w:t>
      </w:r>
    </w:p>
    <w:p>
      <w:r>
        <w:t>- 4/8 - A/3672/2016</w:t>
      </w:r>
    </w:p>
    <w:p>
      <w:r>
        <w:rPr>
          <w:b/>
        </w:rPr>
        <w:t>E. 2</w:t>
      </w:r>
    </w:p>
    <w:p>
      <w:r>
        <w:t>Selon l’art. 10 al. 2 LaLEtr, la chambre administrative doit statuer dans les dix jours qui suivent sa saisine. En statuant ce jour, elle respecte ce délai.</w:t>
      </w:r>
    </w:p>
    <w:p>
      <w:r>
        <w:rPr>
          <w:b/>
        </w:rPr>
        <w:t>E. 3</w:t>
      </w:r>
    </w:p>
    <w:p>
      <w:r>
        <w:t>La chambre administrative est compétente pour apprécier l'opportunité des décisions portées devant elle en cette matière (art. 10 al. 2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2C_478/2012 du 14 juin 2012 consid. 2.1).</w:t>
      </w:r>
    </w:p>
    <w:p>
      <w:r>
        <w:rPr>
          <w:b/>
        </w:rPr>
        <w:t>E. 5</w:t>
      </w:r>
    </w:p>
    <w:p>
      <w:r>
        <w:t>a. Aux termes de l’art. 76 al. 1 let. b ch. 1 LEtr renvoyant à l'art. 75 al. 1 let. h LEtr, lorsqu'une décision de renvoi ou d'expulsion a été notifiée, l'autorité compétente peut, afin d'en assurer l'exécution, placer la personne concernée en détention administrative notamment si elle a été condamnée pour crime, par quoi il faut entendre une infraction passible d’une peine privative de liberté de plus de trois ans (art. 10 al. 2 CP ; ATA/848/2014 du 31 octobre 2014 consid. 5 ; ATA/295/2011 du 12 mai 2011 consid. 4).</w:t>
      </w:r>
    </w:p>
    <w:p>
      <w:r>
        <w:t>b. En vertu de l'art. 76 al. 1 let. b LEtr, lorsqu’une décision de renvoi ou d’expulsion de première instance a été notifiée, l’autorité compétente peut, afin d’en assurer l’exécution, mettre en détention la personne concernée si des éléments concrets font craindre qu'elle entend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w:t>
      </w:r>
    </w:p>
    <w:p>
      <w:r>
        <w:t>- 5/8 - A/3672/2016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rPr>
          <w:b/>
        </w:rPr>
        <w:t>E. 6</w:t>
      </w:r>
    </w:p>
    <w:p>
      <w:r>
        <w:t>En l’espèce, les conditions de la détention administrative du recourant sont remplies dans leur principe, ainsi que l’a retenu le TAPI, tant par l’application de l'art. 76 al. 1 let. b ch. 3 et 4 LEtr que par celle de l’art. 76 al. 1 let. b ch. 1 LEtr, qui renvoie à l’art. 75 al. 1 let. h LEtr, au vu de ses antécédents pénaux et de son absence constante de collaboration à l’exécution de son renvoi, notamment en cachant sa véritable identité pendant plusieurs années.</w:t>
      </w:r>
    </w:p>
    <w:p>
      <w:r>
        <w:rPr>
          <w:b/>
        </w:rPr>
        <w:t>E. 7</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- 6/8 - A/3672/2016</w:t>
      </w:r>
    </w:p>
    <w:p>
      <w:r>
        <w:t>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w:t>
      </w:r>
    </w:p>
    <w:p>
      <w:r>
        <w:rPr>
          <w:b/>
        </w:rPr>
        <w:t>E. 8</w:t>
      </w:r>
    </w:p>
    <w:p>
      <w:r>
        <w:t>Dans le cas présent, au vu de l’attitude du recourant qui n’a entrepris aucune démarche visant à quitter spontanément la Suisse et qui refuse de retourner en Algérie, on ne voit pas quelle solution moins incisive que la détention administrative pourrait être ordonnée.</w:t>
      </w:r>
    </w:p>
    <w:p>
      <w:r>
        <w:t>De leur côté, les autorités suisses ont agi avec diligence et célérité, en entreprenant des démarches visant à identifier l’intéressé, puis à organiser son renvoi, alors qu’il exécutait encore une sanction pénale et en faisant en sorte de pouvoir disposer des documents de voyage utiles et d’une réservation sur un vol pour l’Algérie à une date proche du début de la détention administrative.</w:t>
      </w:r>
    </w:p>
    <w:p>
      <w:r>
        <w:t>Le recourant se prévaut en vain de relations personnelles avec son épouse et son enfant en France, aucun élément ne venant étayer leur existence. L’intéressé ne dispose d’aucun droit de séjour dans ce pays et ne soutient pas avoir entrepris une quelconque démarche pour être autorisé à y séjourner. En tout état, de telles démarches pourraient parfaitement être entreprises depuis son pays d’origine, l’Algérie.</w:t>
      </w:r>
    </w:p>
    <w:p>
      <w:r>
        <w:t>Enfin, il n’apporte pas d’éléments à l’appui de son affirmation selon laquelle il aurait été condamné hors de Suisse. Au demeurant, l’existence même de cette sanction, si elle était confirmée, n’aurait pas forcément de pertinence quant à l’exécution du renvoi.</w:t>
      </w:r>
    </w:p>
    <w:p>
      <w:r>
        <w:t>En dernier lieu, rien dans le dossier n’indique ou n’accrédite l’existence des problèmes de santé psychologique dont, selon les dires de son conseil, le recourant souffrirait.</w:t>
      </w:r>
    </w:p>
    <w:p>
      <w:r>
        <w:rPr>
          <w:b/>
        </w:rPr>
        <w:t>E. 9</w:t>
      </w:r>
    </w:p>
    <w:p>
      <w:r>
        <w:t>Au vu ce qui précède, le recours, infondé, sera rejeté.</w:t>
      </w:r>
    </w:p>
    <w:p>
      <w:r>
        <w:t>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w:t>
      </w:r>
    </w:p>
    <w:p>
      <w:r>
        <w:t>* * * * *</w:t>
      </w:r>
    </w:p>
    <w:p>
      <w:r>
        <w:t>- 7/8 - A/3672/2016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