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ATA/984/2014 vom 9. Dezember 2014</w:t>
      </w:r>
    </w:p>
    <w:p>
      <w:r>
        <w:t>GE Cour de justice, 2014-12-09, FR</w:t>
      </w:r>
    </w:p>
    <w:p>
      <w:r>
        <w:rPr>
          <w:b/>
        </w:rPr>
        <w:t xml:space="preserve">Quelle: </w:t>
      </w:r>
      <w:r>
        <w:t>https://mcp.opencaselaw.ch/entscheid/ge_gerichte_ATA_984_2014</w:t>
      </w:r>
    </w:p>
    <w:p>
      <w:r>
        <w:t>FR: GE_GERICHTE ATA/984/2014 du 9 décembre 2014</w:t>
      </w:r>
    </w:p>
    <w:p>
      <w:r>
        <w:t>IT: GE_GERICHTE ATA/984/2014 del 9 dicembre 2014</w:t>
      </w:r>
    </w:p>
    <w:p>
      <w:pPr>
        <w:pStyle w:val="Heading2"/>
      </w:pPr>
      <w:r>
        <w:t>Erwägungen</w:t>
      </w:r>
    </w:p>
    <w:p>
      <w:r>
        <w:rPr>
          <w:b/>
        </w:rPr>
        <w:t>E. 12</w:t>
      </w:r>
    </w:p>
    <w:p>
      <w:r>
        <w:t>septembre 1985 - LPA - E 5 10). 2) a. Aux termes de l’art. 62 LPA, le délai de recours devant le TAPI est de trente jours, s’il s’agit d’une décision finale ou d’une décision en matière de compétence (art. 62 al. 1 let. a LPA) ; le délai court dès le lendemain de la notification de la décision (art. 62 al. 3 LPA).</w:t>
      </w:r>
    </w:p>
    <w:p>
      <w:r>
        <w:t>b. Lorsque le dernier jour du délai tombe un samedi, un dimanche ou sur un jour légalement férié, le délai expire le premier jour utile (art. 17 al. 3 LPA).</w:t>
      </w:r>
    </w:p>
    <w:p>
      <w:r>
        <w:t>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w:t>
      </w:r>
    </w:p>
    <w:p>
      <w:r>
        <w:t>Selon l’art. 63 al.1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w:t>
      </w:r>
    </w:p>
    <w:p>
      <w:r>
        <w:t>- 5/8 - A/1477/2014 3)</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w:t>
      </w:r>
    </w:p>
    <w:p>
      <w:r>
        <w:t>Les conditions pour admettre un empêchement de procéder à temps sont très strictes. La restitution du délai suppose que l’intéressé n’a pas respecté le délai légal en raison d’un empêchement imprévisible dont la survenance ne lui est pas imputable à faute (ATF 119 II 86 ; 112 V 255 ; ATA/251/2014 du 13 mai 2014 ; Thierry TANQUEREL, Manuel de droit administratif, 2011, p. 444 n. 1348).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w:t>
      </w:r>
    </w:p>
    <w:p>
      <w:r>
        <w:t>En l’occurrence, le délai de recours contre la décision de l’OCPM du 7 août 2014 a commencé à courir le 16 août 2014 pour se terminer le lundi 15 septembre 2014. Si le recourant a posté son courrier à l’attention du TAPI le 15 septembre 2014, il l’a fait depuis une poste du Sénégal, si bien que La Poste Suisse ne l’a reçu que bien après l’échéance du délai de recours. Sous l’angle de l’art. 17 al. 4 LPA, le recours était donc tardif.</w:t>
      </w:r>
    </w:p>
    <w:p>
      <w:r>
        <w:t>Le recourant ne peut faire valoir de circonstances équivalentes à un cas de force majeure autorisant une restitution de délai. En effet, les vacances ou une occupation professionnelle ou estudiantine ne constituent pas des situations extraordinaires échappant à la volonté de l’administré. S’il est exact que le recourant a pris des renseignements auprès d’un organisme universitaire et estudiantin et que les renseignements transmis par ce dernier ont été imprécis, cela lui est en partie imputable dans la mesure où il n’a pas précisé qu’il resterait au Sénégal jusqu’au-delà du dernier jour du délai de recours. Or, il ressortait des informations communiquées par l’OCPM au sujet des possibilités de recours que si celui-ci était envoyé de l’étranger il était soumis à un système de computation des délais particulier prenant en compte, pour admettre que le délai de recours était respecté, soit la date de dépôt de celui-ci dans une représentation</w:t>
      </w:r>
    </w:p>
    <w:p>
      <w:r>
        <w:t>- 6/8 - A/1477/2014 diplomatique ou consulaire suisse ou, en cas d’envoi postal, la réception du recours par La Poste Suisse.</w:t>
      </w:r>
    </w:p>
    <w:p>
      <w:r>
        <w:t>C’est à juste titre que le TAPI a déclaré le recours irrecevable.</w:t>
      </w:r>
    </w:p>
    <w:p>
      <w:r>
        <w:t>Le recours sera rejeté. 4)</w:t>
      </w:r>
    </w:p>
    <w:p>
      <w:r>
        <w:t>Le recourant ayant été mis au bénéfice de l’assistance juridique, la chambre administrative renoncera au prélèvement d’un émolument (art. 13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