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ATA/981/2015 vom 22. September 2015</w:t>
      </w:r>
    </w:p>
    <w:p>
      <w:r>
        <w:t>GE Cour de justice, 2015-09-22, FR</w:t>
      </w:r>
    </w:p>
    <w:p>
      <w:r>
        <w:rPr>
          <w:b/>
        </w:rPr>
        <w:t xml:space="preserve">Quelle: </w:t>
      </w:r>
      <w:r>
        <w:t>https://mcp.opencaselaw.ch/entscheid/ge_gerichte_ATA_981_2015</w:t>
      </w:r>
    </w:p>
    <w:p>
      <w:r>
        <w:t>FR: GE_GERICHTE ATA/981/2015 du 22 septembre 2015</w:t>
      </w:r>
    </w:p>
    <w:p>
      <w:r>
        <w:t>IT: GE_GERICHTE ATA/981/2015 del 22 settembre 2015</w:t>
      </w:r>
    </w:p>
    <w:p>
      <w:pPr>
        <w:pStyle w:val="Heading2"/>
      </w:pPr>
      <w:r>
        <w:t>Erwägungen</w:t>
      </w:r>
    </w:p>
    <w:p>
      <w:r>
        <w:rPr>
          <w:b/>
        </w:rPr>
        <w:t>E. 26</w:t>
      </w:r>
    </w:p>
    <w:p>
      <w:r>
        <w:t>septembre 2010 - LOJ - E 2 05 ; art. 62 al. 1 let. a de la loi sur la procédure administrative du 12 septembre 1985 - LPA - E 5 10). 2)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w:t>
      </w:r>
    </w:p>
    <w:p>
      <w:r>
        <w:t>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(ATA/758/2015 du 28 juillet 2015 consid. 4 ; ATA/88/2015 du 20 janvier 2015 consid. 2b ; ATA/754/2014 du 23 septembre 2014 consid. 2a ; ATA/427/2014 du 12 juin 2014 consid. 3a ; ATA/350/2014 du 13 mai 2014 consid. 4 ; ATA/818/2013 du 18 décembre 2013 consid. 3 ; ATA/844/2012 du 18 décembre 2012 consid. 3). Une requête en annulation d’une décision doit par exemple être déclarée recevable dans la mesure où le recourant a, de manière suffisante, manifesté son désaccord avec la décision ainsi que sa volonté qu’elle ne développe pas d’effets juridiques (ATA/88/2015 précité consid. 2b ; ATA/350/2014 précité consid. 4).</w:t>
      </w:r>
    </w:p>
    <w:p>
      <w:r>
        <w:t>c. Les conclusions doivent être complétées dans le cadre du délai de recours. Au-delà de celui-ci, elles sont irrecevables (ATA/208/2015 du 24 février 2015 consid. 3b ; ATA/815/2014 du 28 octobre 2014 consid. 2b ; ATA/350/2014</w:t>
      </w:r>
    </w:p>
    <w:p>
      <w:r>
        <w:t>- 6/15 - A/2636/2014 précité consid. 4 ; ATA/96/2014 du 18 février 2014 consid. 2 ; ATA/34/2014 du 21 janvier 2014 consid. 3). 3) a. En l’espèce, il ressort clairement des écritures des recourants qu'ils souhaitent bénéficier d'une autorisation de séjour en Suisse jusqu'au recouvrement de leur créance envers l'OMPP. Leur recours est ainsi recevable dans son principe.</w:t>
      </w:r>
    </w:p>
    <w:p>
      <w:r>
        <w:t>b. En tant toutefois que l'on puisse les considérer comme des conclusions au sens formel, les demandes des recourants visant à obtenir une adresse et à ce que la chambre de céans provoque une modification législative seraient triplement irrecevables. Formulées après l'expiration du délai de recours, elles sont en effet tardives ; ces demandes excéderaient l'objet du recours, qui est déterminé par la décision ou le jugement attaqué, et qui ne concerne ici que la demande d'autorisation de séjour ; enfin, dans les deux cas, la chambre administrative ne serait pas compétente pour procéder à ces démarches. 4)</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5) a. L’art. 30 al. 1 let. b de la loi fédérale sur les étrangers du 16 décembre 2005 (LEtr - RS 142.20) permet de déroger aux conditions d’admission en Suisse, telles que prévues aux art. 18 à 29 LEtr, notamment aux fins de tenir compte des cas individuels d’une extrême gravité ou d’intérêts publics majeurs.</w:t>
      </w:r>
    </w:p>
    <w:p>
      <w:r>
        <w:t>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2013, état au 1er juillet 2015, ch. 5.6.4).</w:t>
      </w:r>
    </w:p>
    <w:p>
      <w:r>
        <w:t>- 7/15 - A/2636/2014</w:t>
      </w:r>
    </w:p>
    <w:p>
      <w:r>
        <w:t>b. La jurisprudence développée sous l’empire de l’ancien droit, en vigueur jusqu’au 31 décembre 2007, au sujet des cas de rigueur (art. 13 let. f de l’ordonnance limitant le nombre des étrangers du 6 octobre 1986 - OLE - RS 823.21) demeure applicable aux cas d’extrême gravité qui leur ont succédé (ATF 136 I 254 consid. 5.3.1).</w:t>
      </w:r>
    </w:p>
    <w:p>
      <w:r>
        <w:t>c.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ATA/823/2015 du 11 août 2015 ; ATA/635/2015 du 16 juin 2015 ; ATA/770/2014 du 30 septembre 2014 ; ATA/703/2014 du 2 septembre 2014). L’autorité doit néanmoins procéder à l’examen de l’ensemble des circonstances du cas d’espèce pour déterminer l’existence d’un cas de rigueur (ATF 128 II 200 précité consid. 4 ; 124 II 110 consid. 2 ; SEM, op. cit., ch. 5.6.1).</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C-6956/2014 du 17 juillet 2015 consid. 6.1 ; C-5414/2013 du 30 juin 2015 consid. 5.1.3 ; C-6726/2013 du 24 juillet 2014 consid. 5.3 ; C-6628/2007 du 23 juillet 2009 consid. 5.2 ; ATA/823/2015 précité ; ATA/635/2015 précité ; ATA/648/2009 du 8 décembre 2009).</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w:t>
      </w:r>
    </w:p>
    <w:p>
      <w:r>
        <w:t>- 8/15 - A/2636/2014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C-636/2010 du 14 décembre 2010 consid. 5.3 ; ATA/823/2015 précité ; ATA/635/2015 précité ; ATA/770/2014 précité ; ATA/703/2014 précité ; ATA/36/2013 du 22 janvier 2013 ; ATA/720/2011 du 22 novembre 2011).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2A.166/2001 du 21 juin 2001 consid. 2b/bb ; ATA/823/2015 précité).</w:t>
      </w:r>
    </w:p>
    <w:p>
      <w:r>
        <w:t>e.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précité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w:t>
      </w:r>
    </w:p>
    <w:p>
      <w:r>
        <w:t>f.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w:t>
      </w:r>
    </w:p>
    <w:p>
      <w:r>
        <w:t>- 9/15 - A/2636/2014 commencées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 ATA/13/2013 du 8 janvier 2013 ; ATA/479/2012 du 31 juillet 2012).</w:t>
      </w:r>
    </w:p>
    <w:p>
      <w:r>
        <w:t>g. S'agissant enfin des intérêts publics majeurs, l'art. 32 al. 1 let. d OASA précise qu'il y a lieu de tenir compte à cet égard de la nécessité de la présence d'un étranger dans une procédure pénale. 6) a. La loi prévoit également des exceptions aux mesures de limitation dans le but de protéger les personnes particulièrement menacées d'être exploitées dans l'exercice de leur activité lucrative (art. 30 al. 1 let. d LEtr) et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 (art. 30 al. 1 let. e LEtr).</w:t>
      </w:r>
    </w:p>
    <w:p>
      <w:r>
        <w:t>b. L'art. 30 al. 1 let. d LEtr se rapporte principalement à la protection des danseuses de cabaret (Andrea GOOD/Titus BOSSHARD, in Martina CARONI/Thomas GÄCHTER/Daniela THURNHERR [éd.], Bundesgesetz über die Ausländerinnen und Ausländer [AuG], 2010, n. 26 ad art. 30 LEtr). L'art. 34 OASA se réfère à cette disposition en définissant les conditions d'admission des artistes de cabaret, précisées par les directives LEtr du secrétariat d'État aux migrations (ci-après : SEM, ch. 4.4.2 des directives LEtr ; voir aussi arrêt du Tribunal fédéral 6B_239/2014 du 20 novembre 2014 consid. 1).</w:t>
      </w:r>
    </w:p>
    <w:p>
      <w:r>
        <w:t>c. L'art. 30 al. 1 let. e concerne les victimes ou témoins de la traite d'êtres humains, au sens des art. 182 du Code pénal suisse du 21 décembre 1937 (CP - RS 311.0) et 3 let. a et b du protocole additionnel à la Convention des Nations Unies contre la criminalité transnationale organisée visant à prévenir, réprimer et punir la traite des personnes, en particulier des femmes et des enfants, du 15 novembre 2000 (RS 0.311.542 ; arrêt du Tribunal fédéral 6B_649/2014 du 4 décembre 2014 consid. 3.3). Même si le consentement de la victime n'est pas pertinent en matière de traite des êtres humains (ibid.), cette dernière suppose une exploitation, à savoir notamment l'exploitation de la prostitution d'autrui ou d'autres formes d'exploitation sexuelle, le travail ou les services forcés, l'esclavage ou les pratiques analogues à l'esclavage, la servitude ou le prélèvement d'organes. La simple violation des prescriptions de droit du travail n'entraîne ainsi pas une exploitation du travail d'autrui au sens de l'art. 182 al. 1 CP, qui présuppose plutôt l'esclavage ou les relations analogues à ce dernier, ou encore des prestations de travail effectuées sous la contrainte (Vera DELNON/Bernhard RÜDY, in Marcel A. NIGGLI/Hans WIPRÄCHTIGER [éd.], Basler Kommentar – Strafrecht II, 3e éd., 2013, n. 27 ad art. 182 CP et les auteurs cités). Le SEM a publié une</w:t>
      </w:r>
    </w:p>
    <w:p>
      <w:r>
        <w:t>- 10/15 - A/2636/2014 « liste de contrôle pour l'identification des victimes de la traite d'êtres humains » (en annexe aux directives LEtr). 7) a. En l'espèce, force est de constater que, malgré une annonce des recourants à l'OCPM dans ce sens, aucune plainte pénale n'a été déposée, ni aucune procédure pénale ouverte les concernant. Une qualification pénale au sens de l'art. 182 CP n'apparaissant au surplus pas flagrante dans leur cas, la chambre de céans ne peut retenir que les recourants soient des victimes de traite d'êtres humains au sens de l'art. 30 al. 1 let. e LEtr, ce qu'ils n'allèguent du reste pas expressément.</w:t>
      </w:r>
    </w:p>
    <w:p>
      <w:r>
        <w:t>b. S'agissant du motif prévu à l'art. 30 al. 1 let. d LEtr, on ne se trouve pas dans le cas typique d'application de cette disposition, à savoir celui des danseuses de cabaret. S'y ajoute le fait que la relation de travail éventuellement constitutive d'exploitation de leur travail a en l'espèce cessé depuis plusieurs années, les recourants souhaitant désormais rester en Suisse uniquement pour pouvoir procéder au recouvrement de leur créance.</w:t>
      </w:r>
    </w:p>
    <w:p>
      <w:r>
        <w:t>c. Ainsi qu'il résulte des bases légales applicables citées plus haut, une telle hypothèse ne saurait en principe constituer un cas particulier d'exception aux mesures de limitation. L'absence d'ouverture d'une procédure pénale, déjà relevée, interdit l'application de l'art. 32 al. 1 let. d OASA. Au surplus, une procédure de recouvrement peut effectivement, comme l'ont mentionné à juste titre tant l'OCPM que le TAPI, être menée par un mandataire. À l'exception d'aspects judiciaires – a priori limités si les recourants disposent d'un jugement exécutoire valant titre de mainlevée définitive –, une telle procédure ne doit du reste pas nécessairement être menée par un avocat, les recourants pouvant par exemple mandater une personne de leur connaissance. En effet, la représentation à titre occasionnel et privé est admise à Genève devant les offices des poursuites et des faillites (art. 3A let. a de la loi réglementant la profession d'agent d'affaires du 2 novembre 1927 [LPAA - E 6 20] ; DCSO/89/2015 du 26 février 2015 consid. 2 ; DCSO/616/2006 du 2 novembre 2006 consid. 1b). Les recourants n'allèguent au demeurant pas que la procédure de recouvrement en cause exige des compétences spéciales, se proposant de la mener eux-mêmes. 8)</w:t>
      </w:r>
    </w:p>
    <w:p>
      <w:r>
        <w:t>On doit également nier la réalisation des conditions du cas d'extrême gravité au sens de l'art. 30 al. 1 let. b LEtr. Les recourants ne sont en Suisse que depuis 2011, et y sont entrés sans être au bénéfice d'aucun titre de séjour. Ils ont vécu dans leur pays d'origine la plus grande partie de leur vie. Malgré des efforts méritoires pour subvenir à leurs besoins sans émarger au budget de l'aide sociale et, en ce qui concerne M. A______, pour poursuivre sa formation, ils n'ont pas démontré une intégration sociale ou professionnelle exceptionnelle au sens de la jurisprudence. Le fait que la situation socio-économique au Venezuela soit plus difficile qu'en Suisse ne constitue au surplus pas en soi un motif de retenir un cas d'extrême gravité. Enfin, ils n'ont allégué aucun problème de santé particulier.</w:t>
      </w:r>
    </w:p>
    <w:p>
      <w:r>
        <w:t>- 11/15 - A/2636/2014</w:t>
      </w:r>
    </w:p>
    <w:p>
      <w:r>
        <w:t>Quant au fils des recourants, s'il est né sur sol suisse, il n'est âgé que de deux ans et demi, si bien que l'on ne saurait parler à son sujet de déracinement s'il devait suivre ses parents au Venezuela. 9)</w:t>
      </w:r>
    </w:p>
    <w:p>
      <w:r>
        <w:t>Bien que ne concluant pas à une admission provisoire, les recourants se plaignent, en substance, que l'exécution de leur renvoi au Venezuela serait illicite ou inexigible vu le sort susceptible de les y attendre, vu leur expérience à l'étranger et leur appartenance à l'opposition. 10) a. Le renvoi d’un étranger ne peut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donc applicables (ATA/444/2014 du 17 juin 2014 consid. 10 ; ATA/244/2012 du 24 avril 2012 ; ATA/750/2011 du 6 décembre 2011 ; ATA/848/2010 du 30 novembre 2010).</w:t>
      </w:r>
    </w:p>
    <w:p>
      <w:r>
        <w:t>b.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enfin pas exigible si le renvoi ou l'expulsion de l'étranger dans son pays d'origine ou de provenance le met concrètement en danger, par exemple en cas de guerre, de guerre civile, de violence généralisée ou de nécessité médicale (art. 83 al. 4 LEtr).</w:t>
      </w:r>
    </w:p>
    <w:p>
      <w:r>
        <w:t>c. L’art. 83 al. 3 LEtr vise notamment l’étranger pouvant démontrer qu’il serait exposé à un traitement prohibé par l’art. 3 de la Convention de sauvegarde des droits de l’homme et des libertés fondamentale du 4 novembre 1950 (Convention européenne des droits de l’homme - CEDH - RS 0.101) ou l’art. 3 de la Convention contre la torture et autres peines ou traitements cruels, inhumains ou dégradants du 10 décembre 1984 (Conv. torture - RS 0.105 ; arrêt du Tribunal administratif fédéral E-7712/2008 du 19 avril 2011 consid. 6.1 ; ATA/773/2014 du 30 septembre 2014 consid. 11 ; ATA/181/2014 du 25 mars 2014 consid. 6b).</w:t>
      </w:r>
    </w:p>
    <w:p>
      <w:r>
        <w:t>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w:t>
      </w:r>
    </w:p>
    <w:p>
      <w:r>
        <w:t>- 12/15 - A/2636/2014 hautement probable qu'elle serait visée personnellement - et non pas simplement du fait d'un hasard malheureux - par des mesures incompatibles avec la disposition en question (ACEDH Saadi c. Italie du 28 février 2008, req. n. 37201/06 § 131 ; arrêts du Tribunal administratif fédéral D-5396/2006 du</w:t>
      </w:r>
    </w:p>
    <w:p>
      <w:r>
        <w:rPr>
          <w:b/>
        </w:rPr>
        <w:t>E. 30</w:t>
      </w:r>
    </w:p>
    <w:p>
      <w:r>
        <w:t>novembre 2009 ; E-867/2009 du 10 juin 2009 consid. 4.2.2 ; JICRA 2005 n° 4 consid. 6.2. p. 40 ; JICRA 2004 n° 6 consid. 7a p. 40 ; JICRA 2003 n° 10 consid. 10a p. 65 ss ; JICRA 2001 n° 17 consid. 4b p. 130 s ; JICRA 2001 n° 16 consid. 6a p. 121 ss ; JICRA 1996 n° 18 consid. 14b/ee p. 186 ss et les références citées).</w:t>
      </w:r>
    </w:p>
    <w:p>
      <w:r>
        <w:t>d. L'art. 83 al. 4 LEtr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Il s’applique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En revanche, les difficultés socio- économiques qui sont le lot habituel de la population locale, en particulier en matière de pénurie de logements et d’emplois,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 2009/51 consid. 5.5 ; 2009/28 consid. 9.3.1 ; 2009/2 consid. 9.2.1 ; 2008/34 consid. 11.1 ss ; 2007/10 consid. 5.1 ; arrêts du Tribunal administratif fédéral D-5085/2010 du 14 février 2013 consid. 4.1 ; E-4476/2006 du 23 décembre 2009 consid. 10.1 et les références citées ; JICRA 2005 n° 24 consid. 10.1 p. 215 ; JICRA 2003 n° 24 consid. 5a p. 157 ; JICRA 2002 n° 11 consid. 8a p. 99 ; JICRA 1999 n° 28 consid. 5b p. 170 ss ; JICRA 1994 n° 19 consid. 6 ; ATA/773/2014 précité consid. 12). 11) En l'espèce, bien que le Venezuela connaisse une situation socio- économique marquée par des pénuries et des tensions, il n'est pas pour autant en état de guerre ou de violence généralisée. Quant à la situation particulière des recourants, ce n'est que lors de leur réplique devant la chambre de céans qu'ils ont suggéré de possibles mauvais traitements en cas de retour dans leur pays ; leurs allégations à ce sujet restent très abstraites et générales, et ils n'invoquent du reste pas avoir demandé l'asile en Suisse.</w:t>
      </w:r>
    </w:p>
    <w:p>
      <w:r>
        <w:t>Aucun autre élément ne ressort par ailleurs du dossier qui serait susceptible de rendre l'exécution du renvoi impossible, illicite ou inexigible.</w:t>
      </w:r>
    </w:p>
    <w:p>
      <w:r>
        <w:t>Le grief sera dès lors écarté.</w:t>
      </w:r>
    </w:p>
    <w:p>
      <w:r>
        <w:t>- 13/15 - A/2636/2014 12) Il s'ensuit que le recours est mal fondé et doit être rejeté. 13) Vu l'issue du litige, un émolument de CHF 400.- sera mis à la charge des recourants, qui succombent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