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ATA/97/2013 vom 19. Februar 2013</w:t>
      </w:r>
    </w:p>
    <w:p>
      <w:r>
        <w:t>GE Cour de justice, 2013-02-19, FR</w:t>
      </w:r>
    </w:p>
    <w:p>
      <w:r>
        <w:rPr>
          <w:b/>
        </w:rPr>
        <w:t xml:space="preserve">Quelle: </w:t>
      </w:r>
      <w:r>
        <w:t>https://mcp.opencaselaw.ch/entscheid/ge_gerichte_ATA_97_2013</w:t>
      </w:r>
    </w:p>
    <w:p>
      <w:r>
        <w:t>FR: GE_GERICHTE ATA/97/2013 du 19 février 2013</w:t>
      </w:r>
    </w:p>
    <w:p>
      <w:r>
        <w:t>IT: GE_GERICHTE ATA/97/2013 del 19 febbraio 2013</w:t>
      </w:r>
    </w:p>
    <w:p>
      <w:pPr>
        <w:pStyle w:val="Heading2"/>
      </w:pPr>
      <w:r>
        <w:t>Regeste</w:t>
      </w:r>
    </w:p>
    <w:p>
      <w:r>
        <w:t>Résumé: Demande de renouvellement de l'autorisation de séjour pour études admise, la formation suivie par le recourant s'inscrivant dans la continuation du CFC obtenu initialement, le recourant ne faisant pas l'objet de poursuites ni n'étant assisté par l'Hospice Général, pour le surplus. Le TAPI a également omis de se prononcer sur la situation prévalant actuellement au Liban, pays dont le recourant est ressortissant. Recours admis.</w:t>
      </w:r>
    </w:p>
    <w:p>
      <w:pPr>
        <w:pStyle w:val="Heading2"/>
      </w:pPr>
      <w:r>
        <w:t>Erwägungen</w:t>
      </w:r>
    </w:p>
    <w:p>
      <w:r>
        <w:rPr>
          <w:b/>
        </w:rPr>
        <w:t>E. 4</w:t>
      </w:r>
    </w:p>
    <w:p>
      <w:r>
        <w:t>novembre 1950 (CEDH - RS 0.101), il n'accorde pas au justiciable de garanties plus étendues que celles découlant de l'art. 29 al. 2 Cst. (Arrêt du Tribunal fédéral 6B_24/2010 du 20 mai 2010 consid. 1).</w:t>
      </w:r>
    </w:p>
    <w:p>
      <w:r>
        <w:t>Tel qu’il est garanti par cette dernière disposition, le droit d’être entendu comprend le droit pour les parties de faire valoir leur point de vue avant qu’une décision ne soit prise, de fournir des preuves quant aux faits de nature à influer sur</w:t>
      </w:r>
    </w:p>
    <w:p>
      <w:r>
        <w:t>- 6/11 - A/2342/2011 la décision, d’avoir accès au dossier, de participer à l’administration des preuves, d’en prendre connaissance et de se déterminer à leur propos (ATF 135 II 286 consid. 5.1. p. 293 ; ATA/276/2012 précité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ATA/40/2013 du 22 janvier 2013 ; ATA/302/2012 du 15 mai 2012).</w:t>
      </w:r>
    </w:p>
    <w:p>
      <w:r>
        <w:t>En conséquence, la chambre administrative renoncera à procéder à l’audition personnelle du recourant, quand bien même celui-ci y a conclu. 3)</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4)</w:t>
      </w:r>
    </w:p>
    <w:p>
      <w:r>
        <w:t>L’art. 27 LEtr,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OASA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5)</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- 7/11 - A/2342/2011</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w:t>
      </w:r>
    </w:p>
    <w:p>
      <w:r>
        <w:rPr>
          <w:b/>
        </w:rPr>
        <w:t>E. 8</w:t>
      </w:r>
    </w:p>
    <w:p>
      <w:r>
        <w:t>novembre 2011 ; ATA/612/2011 du 27 septembre 2011 ; ATA/546/2011 du 30 août 2011). 6)</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(ATA/395/2011 du 21 juin 2011). 7)</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C- 5925/2009 du 9 février 2010).</w:t>
      </w:r>
    </w:p>
    <w:p>
      <w:r>
        <w:t>- 8/11 - A/2342/2011 8)</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9)</w:t>
      </w:r>
    </w:p>
    <w:p>
      <w:r>
        <w:t>En l’espèce, il est constant que M. X______ a obtenu en juin 2010 déjà, au terme de quatre ans de formation, le CFC d’informaticien. Il aurait dû à cette date, conformément à l’engagement pris le 10 septembre 2010, quitter la Suisse. La demande d’exercer une activité lucrative à 100 % pour Y______ S.à r.l. a été refusée, cette décision étant devenue définitive par le prononcé de l’arrêt du TAF du 19 avril 2011.</w:t>
      </w:r>
    </w:p>
    <w:p>
      <w:r>
        <w:t>Malgré le refus qui lui avait été opposé par l’OCP, M. X______ a suivi et suit toujours la formation à l’HEPIA, qui est une haute école spécialisée, et il apparaît du bulletin de notes qu’il a produit que ses résultats peuvent être considérés comme bons. Au terme de sa formation, il pourrait ainsi bénéficier de la modification législative et demeurer en Suisse, pour autant qu’il y trouve un emploi, sa volonté de quitter le pays étant d’autant moins crédible qu’il s’est récemment marié, mais continue à vivre à Genève.</w:t>
      </w:r>
    </w:p>
    <w:p>
      <w:r>
        <w:t>En l’espèce, il n’apparaît pas soutenable de considérer que la formation suivie actuellement par M. X______ à l’HEPIA ne s’inscrit pas dans la continuation du CFC obtenu initialement. Il n’est pas contesté que M. X______ ne fait pas l’objet de poursuites et qu’il n’est pas assisté par l’Hospice général, même si l’OCP a mis en doute le fait que l’intéressé dispose de moyens suffisants pour assurer son entretien.</w:t>
      </w:r>
    </w:p>
    <w:p>
      <w:r>
        <w:t>De plus, ni l’OCP, ni le TAPI, ne se sont prononcés au regard de l’art. 83 LEtr sur la situation prévalant actuellement au Liban. Il apparaît dès lors que si les juridictions de recours ne peuvent pas revoir l’opportunité d’une décision, elles peuvent néanmoins considérer que l’autorité administrative a abusé de son pouvoir d’appréciation. 10) Pour les motifs développés ci-dessus, il apparaît que l’OCP aurait dû consentir à renouveler l’autorisation de séjour pour études du recourant, raison pour laquelle le recours de ce dernier sera admis et le jugement du TAPI, de même que la décision prise par l’OCP le 14 juin 2011, annulés. 11) Vu l’issue du litige, il ne sera pas perçu d’émolument. Une indemnité de procédure de CHF 1'000.- sera allouée au recourant, à charge de l’Etat de Genève (art. 87 LPA). * * * * *</w:t>
      </w:r>
    </w:p>
    <w:p>
      <w:r>
        <w:t>- 9/11 - A/2342/2011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