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ATA/97/2010 vom 23. Juni 2009</w:t>
      </w:r>
    </w:p>
    <w:p>
      <w:r>
        <w:t>GE Cour de justice, 2009-06-23, FR</w:t>
      </w:r>
    </w:p>
    <w:p>
      <w:r>
        <w:rPr>
          <w:b/>
        </w:rPr>
        <w:t xml:space="preserve">Quelle: </w:t>
      </w:r>
      <w:r>
        <w:t>https://mcp.opencaselaw.ch/entscheid/ge_gerichte_ATA_97_2010</w:t>
      </w:r>
    </w:p>
    <w:p>
      <w:r>
        <w:t>FR: GE_GERICHTE ATA/97/2010 du 23 juin 2009</w:t>
      </w:r>
    </w:p>
    <w:p>
      <w:r>
        <w:t>IT: GE_GERICHTE ATA/97/2010 del 23 giugno 2009</w:t>
      </w:r>
    </w:p>
    <w:p>
      <w:pPr>
        <w:pStyle w:val="Heading2"/>
      </w:pPr>
      <w:r>
        <w:t>Erwägungen</w:t>
      </w:r>
    </w:p>
    <w:p>
      <w:r>
        <w:rPr>
          <w:b/>
        </w:rPr>
        <w:t>E. 1</w:t>
      </w:r>
    </w:p>
    <w:p>
      <w:r>
        <w:t>Selon l’art. 66 al. 1 de la loi sur la procédure administrative du 12 septembre 1985 (LPA - E 5 10), le recours a effet suspensif. A teneur de cette disposition, l’autorité de première instance peut retirer l’effet suspensif au recours. C’est cette faculté qui est expressément reprise à l’art. 20 al. 2 du règlement relatif à la procédure d'opposition au sein de l'Université de Genève du 16 mars 2009 (RIO- UNIGE).</w:t>
      </w:r>
    </w:p>
    <w:p>
      <w:r>
        <w:rPr>
          <w:b/>
        </w:rPr>
        <w:t>E. 2</w:t>
      </w:r>
    </w:p>
    <w:p>
      <w:r>
        <w:t>Il est conforme à l’institution de l’effet suspensif que celui-ci empêche ou paralyse l’exécution d’une décision sujette à recours jusqu’à droit connu, soit jusqu’au moment où l’autorité saisie du recours se sera prononcée sur le fond de la cause. Selon la doctrine et la jurisprudence du Tribunal fédéral, il est exclu de restituer l’effet suspensif à une décision négative, qui écarte une demande, la suspension des effets de cette décision, faute d’impliquer l’admission de la demande repoussée, ne rimerait en effet à rien (A. GRISEL, Traité de droit administratif, 1984 p. 923 ; F. GYGI, L’effet suspensif et des mesures provisionnelles en procédure administrative in RDAF 1976 no 4 p. 217 et ss ; RDAF 1994 p. 320).</w:t>
      </w:r>
    </w:p>
    <w:p>
      <w:r>
        <w:t>- 3/4 - A/2630/2009</w:t>
      </w:r>
    </w:p>
    <w:p>
      <w:r>
        <w:rPr>
          <w:b/>
        </w:rPr>
        <w:t>E. 3</w:t>
      </w:r>
    </w:p>
    <w:p>
      <w:r>
        <w:t>Pour obtenir la suspension d’une décision négative, la voie à suivre est celle des mesures provisionnelles (ATF 117 V 185 et ss ; ACOM/21/2008 du 20 février 2008 et références citées). De ce fait, la demande de restitution de l’effet suspensif doit être examinée sous l’angle des mesures provisionnelles selon l’art. 21 LPA.</w:t>
      </w:r>
    </w:p>
    <w:p>
      <w:r>
        <w:rPr>
          <w:b/>
        </w:rPr>
        <w:t>E. 4</w:t>
      </w:r>
    </w:p>
    <w:p>
      <w:r>
        <w:t>Selon la doctrine et la jurisprudence, des mesures provisionnelles ne sont possibles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ch. 5 p. 506 consid. 3; ATA/18/ 2010 du 15 janvier 2010 ; I. HÄNER «Vorsorgliche Massnahmen im Verwaltungsverfahren und Verwaltungsprozess» in Les mesures provisoires en procédure civile, administrative et pénale, 1997, p. 265).</w:t>
      </w:r>
    </w:p>
    <w:p>
      <w:r>
        <w:rPr>
          <w:b/>
        </w:rPr>
        <w:t>E. 5</w:t>
      </w:r>
    </w:p>
    <w:p>
      <w:r>
        <w:t>En l’occurrence, en demandant la restitution de l’effet suspensif, le recourant sollicite de pouvoir être réintégré à l’Université. Ses conclusions préalables se confondent avec celles qu’il prend sur le fond. Or, on ne saurait par le biais d’une décision sur mesures provisionnelles, obtenir une décision qui équivaudrait précisément l’admission du recours sur le fond (ATA/294/2008 du 6 juin 2008).</w:t>
      </w:r>
    </w:p>
    <w:p>
      <w:r>
        <w:t>La requête en effet suspensif, traitée comme mesures provisionnelles, sera rejetée. LA PRÉSIDENTE DU TRIBUNAL ADMINISTRATIF rejette la demande d’effet suspensif traitée comme demande de mesures provisionnelles formée par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A/2630/2009 communique la présente décision, en copie, à Monsieur A______ ainsi qu'à l'Université de Genève et à la Faculté des lettres.</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