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ATA/979/2016 vom 18. November 2016</w:t>
      </w:r>
    </w:p>
    <w:p>
      <w:r>
        <w:t>GE Cour de justice, 2016-11-18, FR</w:t>
      </w:r>
    </w:p>
    <w:p>
      <w:r>
        <w:rPr>
          <w:b/>
        </w:rPr>
        <w:t xml:space="preserve">Quelle: </w:t>
      </w:r>
      <w:r>
        <w:t>https://mcp.opencaselaw.ch/entscheid/ge_gerichte_ATA_979_2016</w:t>
      </w:r>
    </w:p>
    <w:p>
      <w:r>
        <w:t>FR: GE_GERICHTE ATA/979/2016 du 18 novembre 2016</w:t>
      </w:r>
    </w:p>
    <w:p>
      <w:r>
        <w:t>IT: GE_GERICHTE ATA/979/2016 del 18 novembre 2016</w:t>
      </w:r>
    </w:p>
    <w:p>
      <w:pPr>
        <w:pStyle w:val="Heading2"/>
      </w:pPr>
      <w:r>
        <w:t>Erwägungen</w:t>
      </w:r>
    </w:p>
    <w:p>
      <w:r>
        <w:rPr>
          <w:b/>
        </w:rPr>
        <w:t>E. 1</w:t>
      </w:r>
    </w:p>
    <w:p>
      <w:r>
        <w:t>Interjeté le 7 novembre 2016 contre le jugement du TAPI prononcé et communiqué aux parties le 28 octobre 2016,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8 novembre 2016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rPr>
          <w:b/>
        </w:rPr>
        <w:t>E. 5</w:t>
      </w:r>
    </w:p>
    <w:p>
      <w:r>
        <w:t>a. L’étranger faisant l’objet d’une décision de renvoi peut être placé en détention administrative en vue de l’exécution de celle-ci s’il a été condamné pour crime (art. 75 al. 1 let. h et 76 al. 1 let. b ch. 1 LEtr).</w:t>
      </w:r>
    </w:p>
    <w:p>
      <w:r>
        <w:t>b. De surcroît, l’étranger qui a fait l’objet d’une décision de renvoi peut être mis en détention administrative si des éléments concrets font craindre qu’il entend se soustraire à son expulsion, en particulier parce qu’il ne se soumet pas à son</w:t>
      </w:r>
    </w:p>
    <w:p>
      <w:r>
        <w:t>- 7/10 - A/3652/2016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rPr>
          <w:b/>
        </w:rPr>
        <w:t>E. 6</w:t>
      </w:r>
    </w:p>
    <w:p>
      <w:r>
        <w:t>En l’espèce, le recourant fait l’objet d’une décision cantonale de renvoi de Suisse, définitive et exécutoire.</w:t>
      </w:r>
    </w:p>
    <w:p>
      <w:r>
        <w:t>Il a, à plusieurs reprises, été condamné pour vol, soit un crime au sens de l'art. 10 al. 2 CP.</w:t>
      </w:r>
    </w:p>
    <w:p>
      <w:r>
        <w:t>Le recourant remplit en conséquence les conditions d’une mise en détention administrative au sens des art. 75 al. 1 let. h et 76 al. 1 let. b ch. 1 LEtr. L’ordre de mise en détention repose ainsi sur une base légale, sans qu’il soit nécessaire de procéder à l’analyse des conditions de l’art. 76 al. 1 let. b ch. 3 et 4 LEtr.</w:t>
      </w:r>
    </w:p>
    <w:p>
      <w:r>
        <w:rPr>
          <w:b/>
        </w:rPr>
        <w:t>E. 7</w:t>
      </w:r>
    </w:p>
    <w:p>
      <w:r>
        <w:t>Le recourant fait grief à l’intimé d’avoir violé le principe de la proportionnalité, sous l’angle des principes de la diligence et de la célérité.</w:t>
      </w:r>
    </w:p>
    <w:p>
      <w:r>
        <w:t>a. L’autorité administrative doit entreprendre rapidement les démarches permettant l’exécution de la décision de renvoi (art. 76 al. 4 LEtr). La détention administrative doit respecter le principe de la proportionnalité, garanti par l’art. 36 al. 3 Cst.</w:t>
      </w:r>
    </w:p>
    <w:p>
      <w:r>
        <w:t>L'obligation de diligence est en principe réputée violée lorsque les autorités n'ont plus, deux mois durant, pris de mesures visant spécifiquement à établir l'identité de l'intéressé ainsi qu'à faire activement avancer la procédure de renvoi ; ce, peu importe à quelle autorité (Confédération ou canton) le retard doit être imputé (ATF 139 II 206 consid. 2).</w:t>
      </w:r>
    </w:p>
    <w:p>
      <w:r>
        <w:t>Ne violent en tout cas pas le principe de diligence les autorités qui n'entreprennent rien pendant que l'étranger n'est pas à leur disposition et donc, en règle générale, se trouve toujours en liberté. Par contre, l'obligation d'entreprendre des démarches en vue de l'exécution du renvoi commence non seulement au moment où la mise en détention en vue de refoulement est ordonnée, mais déjà</w:t>
      </w:r>
    </w:p>
    <w:p>
      <w:r>
        <w:t>- 8/10 - A/3652/2016 auparavant, soit dès que l'étranger est complètement à disposition des autorités, car privé de sa liberté de mouvement (ATF 124 II 49 consid. 3a et les références citées ; arrêts du Tribunal fédéral 2A.116/2003 du 2 avril 2003 consid. 3.4 ; 2A.497/2001 du 4 décembre 2001 consid. 4).</w:t>
      </w:r>
    </w:p>
    <w:p>
      <w:r>
        <w:t>b. En l’espèce, les autorités suisses ont, suivant en cela les souhaits du recourant, privilégié l'hypothèse d'un refoulement en Italie plutôt qu'en Tunisie et ont demandé aux autorités italiennes des précisions sur sa situation administrative afin de savoir si cette possibilité était ouverte. Le recourant est ainsi malvenu de se plaindre de ce que la possibilité d'un tel refoulement vers l'Italie soit explorée alors qu'il s'agissait de son propre souhait, et l'on ne saurait en l'état reprocher à l'intimé ou au SEM un manque de célérité, une réponse étant présentement attendue des autorités italiennes.</w:t>
      </w:r>
    </w:p>
    <w:p>
      <w:r>
        <w:t>Le grief est infondé.</w:t>
      </w:r>
    </w:p>
    <w:p>
      <w:r>
        <w:rPr>
          <w:b/>
        </w:rPr>
        <w:t>E. 8</w:t>
      </w:r>
    </w:p>
    <w:p>
      <w:r>
        <w:t>a.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b. Le recourant a été placé en détention administrative le 19 octobre 2016. La durée de la détention administrative respecte le principe de la proportionnalité.</w:t>
      </w:r>
    </w:p>
    <w:p>
      <w:r>
        <w:rPr>
          <w:b/>
        </w:rPr>
        <w:t>E. 9</w:t>
      </w:r>
    </w:p>
    <w:p>
      <w:r>
        <w:t>Le recourant allègue que son renvoi contreviendrait à l’art. 80 al. 6 let. c LEtr.</w:t>
      </w:r>
    </w:p>
    <w:p>
      <w:r>
        <w:t>Selon cette disposition, la détention administrative est levée lorsque la personne détenue doit subir une peine ou une mesure privative de liberté. Il en découle que l'exécution de la détention pénale prime en principe celle de la détention administrative (arrêt du Tribunal fédéral 2C_790/2010 du 15 octobre 2010 consid. 2.1). Encore faut-il que la condamnation pénale soit exécutoire, ce qui n'est pas le cas ici puisque le recourant indique lui-même avoir fait opposition aux ordonnances pénales prononcées les 7 et 25 octobre 2016, et être convoqué à ce sujet le 6 décembre 2016 par le Ministère public.</w:t>
      </w:r>
    </w:p>
    <w:p>
      <w:r>
        <w:t>Le grief de violation de l'art. 80 LEtr doit donc être écarté.</w:t>
      </w:r>
    </w:p>
    <w:p>
      <w:r>
        <w:rPr>
          <w:b/>
        </w:rPr>
        <w:t>E. 10</w:t>
      </w:r>
    </w:p>
    <w:p>
      <w:r>
        <w:t>Au vu ce qui précède, le recours, infondé, sera rejeté.</w:t>
      </w:r>
    </w:p>
    <w:p>
      <w:r>
        <w:t>- 9/10 - A/3652/2016</w:t>
      </w:r>
    </w:p>
    <w:p>
      <w:r>
        <w:rPr>
          <w:b/>
        </w:rPr>
        <w:t>E. 11</w:t>
      </w:r>
    </w:p>
    <w:p>
      <w:r>
        <w:t>Vu la nature du litige, il ne sera pas perçu d’émolument (art. 87 al. 1 LPA et</w:t>
      </w:r>
    </w:p>
    <w:p>
      <w:r>
        <w:rPr>
          <w:b/>
        </w:rPr>
        <w:t>E. 12</w:t>
      </w:r>
    </w:p>
    <w:p>
      <w:r>
        <w:t>al. 1 al. 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