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ATA/975/2022 vom 27. September 2022</w:t>
      </w:r>
    </w:p>
    <w:p>
      <w:r>
        <w:t>GE Cour de justice, 2022-09-27, FR</w:t>
      </w:r>
    </w:p>
    <w:p>
      <w:r>
        <w:rPr>
          <w:b/>
        </w:rPr>
        <w:t xml:space="preserve">Quelle: </w:t>
      </w:r>
      <w:r>
        <w:t>https://mcp.opencaselaw.ch/entscheid/ge_gerichte_ATA_975_2022</w:t>
      </w:r>
    </w:p>
    <w:p>
      <w:r>
        <w:t>FR: GE_GERICHTE ATA/975/2022 du 27 septembre 2022</w:t>
      </w:r>
    </w:p>
    <w:p>
      <w:r>
        <w:t>IT: GE_GERICHTE ATA/975/2022 del 27 settembre 2022</w:t>
      </w:r>
    </w:p>
    <w:p>
      <w:pPr>
        <w:pStyle w:val="Heading2"/>
      </w:pPr>
      <w:r>
        <w:t>Erwägungen</w:t>
      </w:r>
    </w:p>
    <w:p>
      <w:r>
        <w:rPr>
          <w:b/>
        </w:rPr>
        <w:t>E. 3</w:t>
      </w:r>
    </w:p>
    <w:p>
      <w:r>
        <w:t>LIFD, 35 al. 2 LPFisc et 49 LPA), était identique à celle développée dans le recours concernant la procédure A/3579/2021. Par l'effet conjugué de la radiation du rôle du recours dans cette dernière cause, et du rejet de la demande de suspension dans la cause A/953/2022, le TAPI l'avait de fait privé de son droit d'obtenir une décision préalable sur son assujettissement à Genève. 11) Le 24 juin 2022, l'AFC-GE a conclu à l'irrecevabilité du recours, subsidiairement à son rejet.</w:t>
      </w:r>
    </w:p>
    <w:p>
      <w:r>
        <w:t>La suspension en vertu de l'art. 78 let. a LPA n'était pas envisageable, car elle s'y opposait. L'art. 14 al. 1 LPA ne prévoyait pas une suspension systématique, ladite suspension ne devant être prononcée que lorsque le sort de la procédure en dépendait. Il était contraire à l'économie de procédure d'attendre la décision d'une autre autorité si le litige pouvait être tranché de manière autonome, ce qui était le cas en l'espèce.</w:t>
      </w:r>
    </w:p>
    <w:p>
      <w:r>
        <w:t>À l'intérêt du contribuable d'obtenir une suspension dans l'attente d'un jugement sur sa demande de décision préalable d'assujettissement devait être opposé celui de la collectivité publique à recouvrer ses créances, en particulier en l'espèce où les sommes en jeu étaient considérables et que la prescription était imminente pour les années les plus anciennes.</w:t>
      </w:r>
    </w:p>
    <w:p>
      <w:r>
        <w:t>La suspension se justifiait d'autant moins que la revendication d'une décision préalable n'était pas fondée au vu de la jurisprudence du Tribunal fédéral, ainsi que de la chambre administrative concernant l'art. 49 LPA, la décision de</w:t>
      </w:r>
    </w:p>
    <w:p>
      <w:r>
        <w:t>- 5/12 - A/953/2022 taxation en jeu dans la procédure A/953/2022 s'étant prononcée sur l'assujettissement illimité de M. A______. 12) Par décision du 5 juillet 2022, la présidence de la chambre administrative a refusé de constater ou de restituer l'effet suspensif au recours, et a rejeté la demande de mesures provisionnelles. 13) Le 7 juillet 2022, le juge délégué a fixé aux parties un délai au 29 juillet 2022 pour formuler toutes requêtes ou observations complémentaires, après quoi la cause serait gardée à juger. 14) Le 13 juillet 2022, l'AFC-GE a indiqué ne pas avoir de requêtes ni d'observations à formuler. 15) M. A______ ne s'est quant à lui pas manifesté, si bien que la cause a été gardée à juger. EN DROIT 1) a. Selon l'art. 70 al. 1 LPA, l'autorité peut, d'office ou sur requête, joindre en une même procédure des affaires qui se rapportent à une situation identique ou à une cause juridique commune.</w:t>
      </w:r>
    </w:p>
    <w:p>
      <w:r>
        <w:t>b. En l'espèce, les procédures A/3579/2021 et A/953/2022 concernent les mêmes parties et le même complexe de faits, les questions juridiques posées par les deux recours étant en outre – comme le souligne en substance le recourant – fortement imbriquées. Il se justifie ainsi de joindre ces causes. 2)</w:t>
      </w:r>
    </w:p>
    <w:p>
      <w:r>
        <w:t>Interjeté en temps utile devant la juridiction compétente, le recours du 16 mai 2022 contre le jugement de radiation du rôle dans la procédure A/3579/2021, lequel est une décision finale, est recevable (art. 132 de la loi sur l'organisation judiciaire du 26 septembre 2010 - LOJ - E 2 05 ; art. 62 al. 1 let. a LPA). 3) a. La décision de refus de suspension rendue le 25 avril 2022 par le TAPI dans la cause A/953/2022 est quant à elle une décision incidente.</w:t>
      </w:r>
    </w:p>
    <w:p>
      <w:r>
        <w:t>b. 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w:t>
      </w:r>
    </w:p>
    <w:p>
      <w:r>
        <w:t>c.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w:t>
      </w:r>
    </w:p>
    <w:p>
      <w:r>
        <w:t>- 6/12 - A/953/2022 immédiatement annulée ou modifiée (ATF 127 II 132 consid. 2a ; 126 V 244 consid. 2c ; 125 II 613 consid. 2a ; Thierry TANQUEREL, Manuel de droit administratif, 2ème éd.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w:t>
      </w:r>
    </w:p>
    <w:p>
      <w:r>
        <w:t>d. La chambre administrative a précisé à plusieurs reprises que l'art. 57 let. c LPA devait être interprété à la lumière de ces principes (ATA/1622/2017 du 19 décembre 2017 consid. 4c et les arrêts cités ; cette interprétation est critiquée par certains auteurs qui l'estiment trop restrictive : Stéphane GRODECKI/ Romain JORDAN, Questions choisies de procédure administrative, SJ 2014 II p. 458 ss).</w:t>
      </w:r>
    </w:p>
    <w:p>
      <w:r>
        <w:t>e.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t>f. Selon la jurisprudence du Tribunal fédéral, une décision de suspension de la procédure peut causer un préjudice irréparable lorsque le justiciable se plaint, pour cette raison, d'un retard injustifié à statuer sur le fond constitutif d'un déni de justice formel ; il faut à cet égard que le grief fasse apparaître un risque sérieux de violation du principe de célérité (arrêts du Tribunal fédéral 2C_908/2020 du 23 mars 2021 consid. 1.2.2 ; 2C_1156/2018 du 12 juillet 2019 consid. 4.4.1).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l'art. 93 al. 1 let. a LTF (ATF 143 IV 175 consid. 2.3 ; arrêt 2C_804/2019 du 21 avril 2020 consid. 1.1.2 et les références citées).</w:t>
      </w:r>
    </w:p>
    <w:p>
      <w:r>
        <w:t>g. À l'inverse, le refus de suspendre une cause dans l'attente d'une autre procédure et, par conséquent, la poursuite de l'instruction de la cause pendante n'exposent pas le justiciable à un préjudice irréparable de nature juridique dès lors</w:t>
      </w:r>
    </w:p>
    <w:p>
      <w:r>
        <w:t>- 7/12 - A/953/2022 qu'une décision finale qui lui soit favorable sur le fond du litige n'est pas exclue (arrêt du Tribunal fédéral 1C_25/2018 du 19 janvier 2018 consid. 2.3).</w:t>
      </w:r>
    </w:p>
    <w:p>
      <w:r>
        <w:t>h.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 1C_205/2011 du 16 mai 2011 consid. 2 ; ATA/365/2010 du 1er juin 2010 consid. 4c).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(ATA/1018/2018 du 2 octobre 2018 consid. 10d et les références citées).</w:t>
      </w:r>
    </w:p>
    <w:p>
      <w:r>
        <w:t>i. Les juridictions administratives peuvent rendre des jugements sur partie, ce qui leur permet d'examiner prioritairement des questions préalables telles que leur compétence. La chambre de céans rend régulièrement de tels arrêts (ATA/653/2022 du 23 juin 2022 ; ATA/66/2020 du 21 janvier 2020 ; ATA/912/2019 du 21 mai 2019 ; ATA/2/2018 du 5 janvier 2018), et aucune règle procédurale n'empêche le TAPI de faire de même (ATA/793/2022 du 9 août 2022 consid. 6), quand bien même le jugement n'est pas mentionné comme étant « sur partie » (JTAPI/1078/2020 du 7 décembre 2020, sur une problématique d'accès à des pièces). 4)</w:t>
      </w:r>
    </w:p>
    <w:p>
      <w:r>
        <w:t>En l'espèce, la question de la recevabilité sous l'angle tant du préjudice irréparable que de la possibilité d'éviter une instruction longue et coûteuse est intimement liée à l'examen du fond du litige, si bien que les deux doivent être examinés en parallèle. 5)</w:t>
      </w:r>
    </w:p>
    <w:p>
      <w:r>
        <w:t>Aux termes de l'art. 60 let. b LPA, ont qualité pour recourir toutes les personnes qui sont touchées directement par une décision et ont un intérêt digne de protection à ce qu'elle soit annulée ou modifiée.</w:t>
      </w:r>
    </w:p>
    <w:p>
      <w:r>
        <w:t>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si l’intérêt</w:t>
      </w:r>
    </w:p>
    <w:p>
      <w:r>
        <w:t>- 8/12 - A/953/2022 actuel faisait déjà défaut au moment du dépôt du recours (ATF 139 I 206 consid. 1.1 et la jurisprudence citée). 6)</w:t>
      </w:r>
    </w:p>
    <w:p>
      <w:r>
        <w:t>Selon l'art. 29a Cst.,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(ATF 144 I 181 consid. 5.3.2.1 ; 143 I 344 consid. 8.2 et les arrêts cités). Ces droits et obligations ne découlent pas de la garantie de l'accès au juge elle-même, mais de ceux et celles que confère ou impose à l'intéressé un état de fait visé, notamment, par la Cst., la loi ou encore une ordonnance (ATF 136 I 323 consid. 4.3). L'art. 29a Cst. garantit l'accès à un juge disposant d'un pouvoir d'examen complet des faits et du droit (ATF 144 I 181 consid. 5.3.2.1 ; 137 I 235 consid. 2.5). Il ne s'oppose cependant pas aux conditions de recevabilité habituelles du recours ou de l'action (ATF 143 I 344 consid. 8.2 précité). 7) a. Une personne est assujettie de manière illimitée en Suisse si elle y séjourne ou si elle y est domiciliée. Elle est considérée comme séjournant en Suisse au regard du droit fiscal lorsque, sans interruption notable, elle y réside pendant au moins trente jours en y exerçant une activité lucrative, ou pendant nonante jours au moins sans y avoir une telle activité (art. 3 al. 1 à 3 LIFD ; art. 3 al. 1 et 2 LHID). Elle est considérée comme ayant son domicile en Suisse selon le droit fiscal lorsqu’elle y réside avec l’intention de s’y établir durablement (Philippe KENEL, L’imposition d’après la dépense en Suisse, in Revue générale du contentieux fiscal 2018/6 489-507, p. 492).</w:t>
      </w:r>
    </w:p>
    <w:p>
      <w:r>
        <w:t>b. Les éléments de fait constitutifs de la détermination du domicile fiscal doivent être clarifiés d'office par les autorités (maxime inquisitoire, art. 19 LPA ; ATF 138 II 300 consid. 3.4). L'obligation d'enquêter de l'autorité fiscale est toutefois contrebalancée par l'obligation de collaborer du contribuable (art. 42 al. 1 LHID).</w:t>
      </w:r>
    </w:p>
    <w:p>
      <w:r>
        <w:t>c. Lorsqu'une personne conteste son assujettissement à l'impôt dans un canton, ce dernier doit, en règle générale, prendre une décision préjudicielle sur l'assujettissement avant de poursuivre la procédure de taxation ; la décision fixe le domicile fiscal du contribuable (ATF 134 I 303 consid. 1.1 ; 131 I 145 consid. 2.1 ; 125 I 54 consid. 1a ; 123 I 289 consid. 1a).</w:t>
      </w:r>
    </w:p>
    <w:p>
      <w:r>
        <w:t>d. Si un assujettissement illimité est contesté, il n'existe par contre pas de droit à une décision préalable au sujet du domicile fiscal lorsqu'un assujettissement limité est de toute façon donné, car il ne s'agit que de l'étendue de l'assujettissement (arrêt du Tribunal fédéral 2C_799/2017 du 18 septembre 2018 consid. 4.1, avec plusieurs références doctrinales). Dans un arrêt plus ancien, le</w:t>
      </w:r>
    </w:p>
    <w:p>
      <w:r>
        <w:t>- 9/12 - A/953/2022 Tribunal fédéral avait déjà indiqué qu'il n'y avait pas place pour une décision constatatoire préalable lorsque le contribuable devait de toute façon remplir une déclaration fiscale (arrêt du Tribunal fédéral 2C_396/2011 du 26 avril 2012 consid. 3.2).</w:t>
      </w:r>
    </w:p>
    <w:p>
      <w:r>
        <w:t>Le principe selon lequel il n'existe pas de droit à une décision préalable lorsqu'un assujettissement limité est incontestable a été réaffirmé encore très récemment par le Tribunal fédéral, signe qu'il ne s'agit pas d'un arrêt isolé (arrêt du Tribunal fédéral 2C_588/2021 du 2 juin 2022 consid. 3.1.2). Plusieurs auteurs le citent en outre sans formuler de critiques particulières à son égard (Denis BERDOZ/Marc BUGNON, La procédure mixte en matière d'impôts directs, in OREF [éd.], Les procédures en droit fiscal, 4e éd., 2021, 501-724, p. 520 ; Martin ZWEIFEL/Michael BEUSCH/Daniel DE VRIES REILINGH [éd.], Interkantonales Steuerrecht, 2021, § 40 n. 17 in fine).</w:t>
      </w:r>
    </w:p>
    <w:p>
      <w:r>
        <w:t>e. Au surplus, en matière d'impôt fédéral direct, la loi ne prévoit pas de décision constatatoire (Markus REICH, Steuerrecht, 3e éd., 2020, § 26 n. 60), et le Tribunal fédéral considère qu'il y a lieu de se montrer restrictif en la matière (ATF 126 II 514 consid. 3e). 8) a. Toute personne qui, ayant reçu une formule de déclaration, estime ne pas être soumise à l’impôt dans le canton, comme ne remplissant pas les conditions prévues par la législation fiscale, doit la retourner au département, en exposant les motifs pour lesquels elle estime ne pas être astreinte à l’impôt (art. 35 al. 1 LPFisc). Le département statue sur la demande (art. 35 al. 2 LPFisc).</w:t>
      </w:r>
    </w:p>
    <w:p>
      <w:r>
        <w:t>b. L’autorité compétente peut, d’office ou sur demande, constater par une décision l’existence, l’inexistence ou l’étendue de droits ou d’obligations fondés sur le droit public (art. 49 al. 1 LPA). Ladite autorité ne donne suite à une demande en constatation que si le requérant rend vraisemblable qu’il dispose d’un intérêt juridique personnel et concret qui soit digne de protection (art. 49 al. 2 LPA).</w:t>
      </w:r>
    </w:p>
    <w:p>
      <w:r>
        <w:t>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129 V 289 consid. 2.1 ; 126 II 300 consid. 2c). Il n’y a, en règle générale, pas d’intérêt digne de protection à obtenir (ou à rendre) une décision en constatation lorsque le prononcé d’une décision formatrice demeure possible en temps utile ; en ce sens, le droit d’obtenir une décision en constatation est subsidiaire, tout comme celui de l’autorité de prononcer d’office une telle décision (ATA/687/2021 du 29 juin 2021 consid. 7 ; ATA/1258/2017 du 5 septembre 2017 et les références citées).</w:t>
      </w:r>
    </w:p>
    <w:p>
      <w:r>
        <w:t>- 10/12 - A/953/2022</w:t>
      </w:r>
    </w:p>
    <w:p>
      <w:r>
        <w:t>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(ATA/892/2015 du 1er septembre 2015 et les références citées). 9)</w:t>
      </w:r>
    </w:p>
    <w:p>
      <w:r>
        <w:t>En l'espèce, le recourant ne conteste pas avoir été assujetti à l'impôt dans le canton de Genève entre 2009 et 2015, mais soutient ne l'avoir été que de manière limitée, et non illimitée. Dans cette mesure, l'art. 35 LPFisc ne trouve pas application dès lors qu'il vise le cas des personnes ne s'estimant pas du tout soumises à l'impôt à Genève, et ne devant donc pas remplir de déclaration.</w:t>
      </w:r>
    </w:p>
    <w:p>
      <w:r>
        <w:t>S'agissant du droit allégué à l'obtention d'une décision préalable sur son assujettissement, il découle de la jurisprudence du Tribunal fédéral précitée que, pour la même raison – à savoir son assujettissement au minimum limité –, le recourant n'a pas de droit à une décision préalable portant sur l'étendue dudit assujettissement, le droit – au demeurant non inconditionnel, comme en témoigne l'emploi de la formule « en règle générale » dans les arrêts du Tribunal fédéral – à une telle décision étant réservé aux litiges portant sur le principe même de l'assujettissement. L'art. 3 LIFD n'a donc pas été violé par le TAPI.</w:t>
      </w:r>
    </w:p>
    <w:p>
      <w:r>
        <w:t>La question de l'assujettissement limité ou illimité du recourant a été examinée dans les décisions de taxation à l'origine de la procédure A/953/2022 et sera examinée par le TAPI dans son jugement au fond clôturant la procédure précitée. Dès lors, l'art. 29a Cst. ne trouve pas application en l'espèce, la contestation faisant l'objet d'un accès au juge, et l'art. 49 LPA – applicable par le truchement de l'art. 2 al. 2 LPFisc – n'est pas davantage violé, une décision formatrice ayant été prise.</w:t>
      </w:r>
    </w:p>
    <w:p>
      <w:r>
        <w:t>Il résulte de ce qui précède que le TAPI était fondé à déclarer la procédure A/3579/2021 sans objet, ce d'autant plus que même si le recourant avait pu revendiquer le prononcé d'une décision préalable, celle-ci aurait pu être rendue par le biais d'un jugement sur partie dans la procédure A/953/2022. Le recours contre le jugement de radiation du rôle doit ainsi être rejeté. Il en découle logiquement que le TAPI n'avait pas à suspendre la procédure A/953/2022 jusqu'à droit jugé dans la procédure précitée, devenue sans objet. En l'absence par ailleurs de droit à l'obtention d'une décision préalable sur l'étendue de l'assujettissement, on ne peut retenir que la décision de refus de suspension causait au recourant un préjudice irréparable, ni que l'admission du recours puisse conduire à éviter une procédure longue et coûteuse, si bien que le recours contre la décision incidente de refus de</w:t>
      </w:r>
    </w:p>
    <w:p>
      <w:r>
        <w:t>- 11/12 - A/953/2022 suspension doit être déclaré irrecevable, conformément du reste au principe général prévalant en matière de refus de suspension. 10) Au vu de l'issue des deux litiges, un émolument de CHF 2'050.-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