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ATA/974/2021 vom 21. September 2021</w:t>
      </w:r>
    </w:p>
    <w:p>
      <w:r>
        <w:t>GE Cour de justice, 2021-09-21, FR</w:t>
      </w:r>
    </w:p>
    <w:p>
      <w:r>
        <w:rPr>
          <w:b/>
        </w:rPr>
        <w:t xml:space="preserve">Quelle: </w:t>
      </w:r>
      <w:r>
        <w:t>https://mcp.opencaselaw.ch/entscheid/ge_gerichte_ATA_974_2021</w:t>
      </w:r>
    </w:p>
    <w:p>
      <w:r>
        <w:t>FR: GE_GERICHTE ATA/974/2021 du 21 septembre 2021</w:t>
      </w:r>
    </w:p>
    <w:p>
      <w:r>
        <w:t>IT: GE_GERICHTE ATA/974/2021 del 21 settembre 2021</w:t>
      </w:r>
    </w:p>
    <w:p>
      <w:pPr>
        <w:pStyle w:val="Heading2"/>
      </w:pPr>
      <w:r>
        <w:t>Regeste</w:t>
      </w:r>
    </w:p>
    <w:p>
      <w:r>
        <w:t>Résumé: Recours contre un jugement du TAPI annulant un émolument et renvoyant le dossier à l'autorité pour calcul et détail de l'émolument conformément aux principes de légalité, de couverture des frais et d'équivalence. L'autorité garde une marge d'appréciation. Le jugement de renvoi à l'autorité doit donc être qualifié de décision incidente, soumis à un délai de recours de 10 jours. Recours tardif et irrecevable.Recours contre un jugement du TAPI annulant un émolument et renvoyant le dossier à l'autorité pour calcul et détail de l'émolument conformément aux principes de légalité, de couverture des frais et d'équivalence. L'autorité garde une marge d'appréciation. Le jugement de renvoi à l'autorité doit donc être qualifié de décision incidente, soumis à un délai de recours de 10 jours. Recours tardif et irrecevable.</w:t>
      </w:r>
    </w:p>
    <w:p>
      <w:pPr>
        <w:pStyle w:val="Heading2"/>
      </w:pPr>
      <w:r>
        <w:t>Erwägungen</w:t>
      </w:r>
    </w:p>
    <w:p>
      <w:r>
        <w:rPr>
          <w:b/>
        </w:rPr>
        <w:t>E. 12</w:t>
      </w:r>
    </w:p>
    <w:p>
      <w:r>
        <w:t>septembre 1985 - LPA - E 5 10). Les délais en jours fixés par la loi ou par l'autorité ne courent pas du septième jour avant Pâques au septième jour après Pâques inclusivement (art. 63 al. 1 let. a LPA).</w:t>
      </w:r>
    </w:p>
    <w:p>
      <w:r>
        <w:t>- 4/6 - A/453/2020</w:t>
      </w:r>
    </w:p>
    <w:p>
      <w:r>
        <w:t>b.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3ème éd., 2011, n. 2.2.4.2) ; est en revanche une décision incidente (art. 4 al. 2 LPA) celle qui est prise pendant le cours de la procédure et qui ne représente qu'une étape vers la décision finale (ATA/1124/2020 du 10 novembre 2020 consid 2b ; ATA/1439/2017 du 31 octobre 2017 consid. 1b).</w:t>
      </w:r>
    </w:p>
    <w:p>
      <w:r>
        <w:t>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 du Tribunal fédéral 1C_868/2013 du 20 décembre 2013 consid. 2 ; ATA/804/2020 du 25 août 2020 consid. 2b ; ATA/1439/2017 précité consid. 1b ; Thierry TANQUEREL, Manuel de droit administratif, 2ème éd., 2018, n. 831 ; Benoît BOVAY, Procédure administrative, 2ème éd., 2015, p. 361 s.).</w:t>
      </w:r>
    </w:p>
    <w:p>
      <w:r>
        <w:t>Les développements ci-dessus sont également applicables aux notions de décision finale et de décision incidente au sens de la LPA (ATA/1124/2020 précité consid 2b ; ATA/1439/2017 précité consid. 1b).</w:t>
      </w:r>
    </w:p>
    <w:p>
      <w:r>
        <w:t>c.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ATA/514/2020 du 26 mai 2020 consid. 2b ; Thierry TANQUEREL, op. cit., p. 453).</w:t>
      </w:r>
    </w:p>
    <w:p>
      <w:r>
        <w:t>Les cas de force majeure sont réservés, conformément à l’art. 16 al. 1 2ème phr. LPA. Tombent sous cette notion les événements extraordinaires et imprévisibles qui surviennent en dehors de la sphère d’activité de l’intéressé et qui s’imposent à lui de l’extérieur de façon irrésistible (ATA/452/2020 du 7 mai 2020 consid. 5 ; ATA/974/2019 du 4 juin 2019 consid. 2c).</w:t>
      </w:r>
    </w:p>
    <w:p>
      <w:r>
        <w:t>Le Tribunal fédéral a eu l’occasion de préciser que le strict respect des délais légaux se justifie pour des raisons d’égalité de traitement et par l'intérêt public à une bonne administration de la justice et à la sécurité du droit. Ainsi, il</w:t>
      </w:r>
    </w:p>
    <w:p>
      <w:r>
        <w:t>- 5/6 - A/453/2020 n’est en principe pas constitutif de formalisme excessif (ATF 125 V 65 consid. 1 ; arrêt du Tribunal fédéral 1C_365/2019 du 5 novembre 2019 consid. 2.2). 3)</w:t>
      </w:r>
    </w:p>
    <w:p>
      <w:r>
        <w:t>En l'espèce, l'instance précédente a retenu que son jugement constituait une décision incidente (consid. 15), ayant ainsi indiqué les voie et délai de recours contre une telle décision, ce que conteste l'autorité recourante, qui soutient que le jugement litigieux devrait être qualifié de décision finale.</w:t>
      </w:r>
    </w:p>
    <w:p>
      <w:r>
        <w:t>Par le jugement attaqué, le TAPI a annulé le bordereau du 19 décembre 2019 en tant qu'il fixait un émolument de CHF 54'950.- et a renvoyé le dossier à l'autorité recourante pour qu'elle calcule et détaille l'émolument dû conformément aux principes de la légalité, de la couverture des frais et d'équivalence. Il ressort donc de ce jugement que, contrairement à ce qu'affirme l'autorité recourante, le TAPI a considéré qu'un nouvel émolument pouvait et devait être fixé, raison pour laquelle elle lui a renvoyé le dossier, sans qu'il ne délimite précisément l'émolument à fixer, si ce n'est en soulignant la nécessité de respecter les principes précités. L'autorité recourante garde donc une marge d'appréciation au retour du dossier chez elle, ce qui ressort d'ailleurs de la formulation du renvoi pour que l'autorité recourante « calcule et détaille » l'émolument.</w:t>
      </w:r>
    </w:p>
    <w:p>
      <w:r>
        <w:t>Le jugement litigieux doit dès lors être qualifié de décision incidente, contre laquelle le délai de recours était de dix jours.</w:t>
      </w:r>
    </w:p>
    <w:p>
      <w:r>
        <w:t>Or, le jugement attaqué a été expédié pour notification le 11 mars 2021 et le recours formé le 26 avril 2021, de sorte qu'il a été interjeté après l'échéance du délai de recours de dix jours, ce que l'autorité recourante ne conteste du reste pas.</w:t>
      </w:r>
    </w:p>
    <w:p>
      <w:r>
        <w:t>L'argumentation de l'autorité intimée selon laquelle dans les faits, aucune nouvelle décision ne pourrait être rendue en conformité avec le principe de la légalité, puisqu'aucun nouvel émolument ne pourrait plus être prononcé sur la base des dispositions légales et réglementaires en vigueur, constitue une contestation du dispositif du jugement et de ses considérants au regard du raisonnement tenu dans ceux-ci, ce qui relève du fond du litige. Cet argument constitue donc un grief qui aurait pu être soulevé dans un recours formé dans le délai légal de dix jours, mais qui ne peut conduire à requalifier le jugement litigieux.</w:t>
      </w:r>
    </w:p>
    <w:p>
      <w:r>
        <w:t>Pour le reste, l'autorité recourante n'invoque pas de cas de force majeure.</w:t>
      </w:r>
    </w:p>
    <w:p>
      <w:r>
        <w:t>Dans ces circonstances, le recours est tardif et sera déclaré irrecevable. 4)</w:t>
      </w:r>
    </w:p>
    <w:p>
      <w:r>
        <w:t>Bien que l'autorité recourante succombe, aucun émolument ne sera mis à sa charge, dans la mesure où elle défend sa propre décision (art. 87 al. 1 2ème phr. LPA). Une indemnité de procédure de CHF 1'000.-, à la charge de l'État de Genève, sera allouée à l'intimé, qui y a conclu et a eu recours aux services d'une avocate (art. 87 al. 2 LPA).</w:t>
      </w:r>
    </w:p>
    <w:p>
      <w:r>
        <w:t>- 6/6 - A/453/2020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