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ATA/972/2022 vom 27. September 2022</w:t>
      </w:r>
    </w:p>
    <w:p>
      <w:r>
        <w:t>GE Cour de justice, 2022-09-27, FR</w:t>
      </w:r>
    </w:p>
    <w:p>
      <w:r>
        <w:rPr>
          <w:b/>
        </w:rPr>
        <w:t xml:space="preserve">Quelle: </w:t>
      </w:r>
      <w:r>
        <w:t>https://mcp.opencaselaw.ch/entscheid/ge_gerichte_ATA_972_2022</w:t>
      </w:r>
    </w:p>
    <w:p>
      <w:r>
        <w:t>FR: GE_GERICHTE ATA/972/2022 du 27 septembre 2022</w:t>
      </w:r>
    </w:p>
    <w:p>
      <w:r>
        <w:t>IT: GE_GERICHTE ATA/972/2022 del 27 settembre 2022</w:t>
      </w:r>
    </w:p>
    <w:p>
      <w:pPr>
        <w:pStyle w:val="Heading2"/>
      </w:pPr>
      <w:r>
        <w:t>Erwägungen</w:t>
      </w:r>
    </w:p>
    <w:p>
      <w:r>
        <w:rPr>
          <w:b/>
        </w:rPr>
        <w:t>E. 12</w:t>
      </w:r>
    </w:p>
    <w:p>
      <w:r>
        <w:t>septembre 1985 - LPA - E 5 10). 2) a. L'objet du recours est le jugement du TAPI confirmant la décision de l'OCPM qui refusait de délivrer un titre de séjour au recourant et qui prononçait son renvoi de Suisse.</w:t>
      </w:r>
    </w:p>
    <w:p>
      <w:r>
        <w:t>b.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- 8/16 - A/4152/2020 3) a.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Salvador.</w:t>
      </w:r>
    </w:p>
    <w:p>
      <w:r>
        <w:t>c.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1er mars 2022 [ci-après : directives LEI],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w:t>
      </w:r>
    </w:p>
    <w:p>
      <w:r>
        <w:t>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- 9/16 - A/4152/2020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[ci-après : TAF] F-1734/2019 du 23 mars 2020 consid. 8.5 et les références citées).</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w:t>
      </w:r>
    </w:p>
    <w:p>
      <w:r>
        <w:t>e. La jurisprudence requiert, de manière générale, une très longue durée de séjour en Suisse, soit une période d'au moins sept à huit ans (ATA/1306/2020 du</w:t>
      </w:r>
    </w:p>
    <w:p>
      <w:r>
        <w:rPr>
          <w:b/>
        </w:rPr>
        <w:t>E. 15</w:t>
      </w:r>
    </w:p>
    <w:p>
      <w:r>
        <w:t>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w:t>
      </w:r>
    </w:p>
    <w:p>
      <w:r>
        <w:t>f. De jurisprudence constante, le plus souvent combinés à d'autres motifs de rigueur,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(ATAF 2009/2 consid. 9.3.2 ; arrêts du TAF F-6328/2019 du 25 janvier 2021 consid. 5.7 ; F-4305/2016 du 21 août 2017 consid. 5.3). 4)</w:t>
      </w:r>
    </w:p>
    <w:p>
      <w:r>
        <w:t>En l’espèce, le séjour en Suisse du recourant est certes long, puisqu'il n'est pas contesté qu'il soit en Suisse depuis onze ans, mais doit être relativisé dès lors</w:t>
      </w:r>
    </w:p>
    <w:p>
      <w:r>
        <w:t>- 10/16 - A/4152/2020 que l'entier du séjour s'est déroulé dans l'illégalité, ou au bénéfice d'une simple tolérance des autorités de migration. À lui seul, cet élément ne permet pas de retenir un cas d'extrême gravité.</w:t>
      </w:r>
    </w:p>
    <w:p>
      <w:r>
        <w:t>Il n'apparaît en outre pas que le recourant se soit créé des attaches particulièrement étroites avec la Suisse au point de rendre étranger son pays d'origine. En effet, il est arrivé en Suisse à l'âge de 45 ans, et a donc vécu toute son enfance, son adolescence et une bonne partie de sa vie d'adulte dans d'autres pays, soit au Salvador puis aux États-Unis, de sorte que la chambre de céans ne saurait admettre que les années passées en Suisse soient déterminantes pour la formation de sa personnalité et, partant, pour son intégration socioculturelle.</w:t>
      </w:r>
    </w:p>
    <w:p>
      <w:r>
        <w:t>Le recourant n'a pas documenté son niveau de connaissance du français, si bien que l'on ne peut retenir qu'il est intégré à cet égard. Il se dit très proche de ses deux sœurs qui vivent à Genève, ce qui n'est pas contesté, et déclare s’être créé un cercle d'amis en Suisse. Toutefois, les relations de travail, d'amitié, de voisinage que l'étranger noue durant son séjour en Suisse ne constituent pas, à elles seules, des circonstances de nature à justifier un cas de rigueur (arrêts du TAF F- 3168/2015 du 6 août 2018 consid. 8.5.2 ; F-643/2016 du 24 juillet 2017 consid. 5.2.3). Il a participé à la vie associative locale, selon l'attestation figurant à la procédure. Sur le plan professionnel et économique, le recourant est indépendant financièrement depuis son arrivée en Suisse et n'a jamais bénéficié de l'aide sociale. Cela étant, l'indépendance économique est une qualité qui est en principe attendue de tout étranger désireux de s'établir durablement en Suisse et ne constitue donc pas un élément extraordinaire en faveur du recourant. Ainsi, si cet élément pourrait être favorable au recourant, il relève du comportement que l’on est en droit d’attendre de toute personne séjournant dans le pays (arrêts du Tribunal fédéral 2C_779/2016 du 13 septembre 2016 consid. 4.2 ; 2C_789/2014 du 20 février 2015 consid. 2.2.2).</w:t>
      </w:r>
    </w:p>
    <w:p>
      <w:r>
        <w:t>Par ailleurs, les activités du recourant, qui a œuvré dans des postes ne nécessitant pas de qualifications particulières,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Enfin, le recourant a été condamné pénalement à une reprise – condamnation qui est définitive, si bien qu'il n'y a pas lieu de la relativiser en tenant compte du fait qu'il l'aurait « toujours vivement contestée », comme demandé dans son acte de recours. L'ensemble des circonstances précitées fait dès lors apparaître une intégration du recourant que l'on ne saurait qualifier d'exceptionnelle.</w:t>
      </w:r>
    </w:p>
    <w:p>
      <w:r>
        <w:t>- 11/16 - A/4152/2020</w:t>
      </w:r>
    </w:p>
    <w:p>
      <w:r>
        <w:t>S'agissant de ses possibilités de réintégration dans son pays d'origine, le recourant est né au Salvador, dont il parle la langue et où il a très longtemps vécu. Il n'est certes plus très jeune et ne jouit pas d'une bonne santé, mais cela ne devrait pas l'empêcher de faire valoir l'expérience professionnelle et les connaissances linguistiques acquises en Suisse et aux États-Unis.</w:t>
      </w:r>
    </w:p>
    <w:p>
      <w:r>
        <w:t>Du point de vue de ses problèmes de santé, la chambre de céans ne saurait retenir, en l'absence de tout certificat médical – non produit depuis le dépôt du recours, malgré un délai imparti plus large que celui initialement demandé par le recourant –, que ce dernier est atteint d'un cancer du côlon comme il l'invoque dans son acte de recours. Quant à son diabète, si l'intimé a fourni des documents tendant à démontrer qu'il existe au Salvador des possibilités de traitement – étant rappelé qu'il s'agit d'une maladie fort répandue –, le recourant ne fait qu'émettre des doutes très généraux à ce sujet. Il en va de même pour la dépression que le recourant dit être associée à son diabète, si bien que l'on doit retenir que les problèmes de santé du recourant ne suffisent pas à reconnaître l'existence d'un cas d'extrême gravité.</w:t>
      </w:r>
    </w:p>
    <w:p>
      <w:r>
        <w:t>Dans ces circonstances, il n'apparaît pas que les difficultés auxquelles le recourant devrait faire face en cas de retour au Salvador seraient pour lui plus graves que pour la moyenne des étrangers, en particulier des ressortissants salvadoriens retournant dans leur pays. Le recourant ne présente donc pas une situation de détresse personnelle au sens de l'art. 30 al. 1 let. b LEI, ce quand bien même il ne peut être nié qu'un retour dans son pays d'origine pourra engendrer pour lui des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w:t>
      </w:r>
    </w:p>
    <w:p>
      <w:r>
        <w:t>Le recourant invoque le droit à la vie privée et familiale garanti par l’art. 8 CEDH, faisant valoir avant tout les attaches familiales avec ses sœurs. Or, du point de vue du respect de sa vie familiale, s'il n'y a pas lieu de contester que le recourant soit très proche de ses deux sœurs, il n'y a entre eux aucun lien de dépendance au sens de la jurisprudence, tous trois étant adultes et autonomes. Quant au respect de sa vie privée, si la durée de son séjour permet de s'en prévaloir, l'atteinte qui y est portée est prévue par la LEI, soit une loi fédérale, poursuit un intérêt public, à savoir le respect d'une politique migratoire contrôlée, et se montre proportionnée au vu de l'intégration nullement exceptionnelle dont fait preuve le recourant, telle qu'analysée ci-dessus.</w:t>
      </w:r>
    </w:p>
    <w:p>
      <w:r>
        <w:t>L'autorité intimée était en conséquence fondée à refuser de donner une suite positive à la demande d'autorisation de séjour déposée par le recourant, et l'instance précédente à confirmer ledit refus.</w:t>
      </w:r>
    </w:p>
    <w:p>
      <w:r>
        <w:t>- 12/16 - A/4152/2020</w:t>
      </w:r>
    </w:p>
    <w:p>
      <w:r>
        <w:t>Le grief sera écarté. 5) a. L'exécution d'un renvoi n'est pas possible lorsque l'étranger ne peut pas quitter la Suisse pour son État d'origine, son État de provenance ou un État tiers, ni être renvoyé dans un de ces État (art. 83 al. 2 LEI).</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t>- 13/16 - A/4152/2020</w:t>
      </w:r>
    </w:p>
    <w:p>
      <w:r>
        <w:t>b. En l'espèce, comme déjà analysé, les soins essentiels en lien avec ses pathologies sont a priori disponibles au Salvador, le recourant ne fournissant aucun élément probant du contraire et se contentant de contester abstraitement l'appréciation de l'intimé à cet égard, pourtant fondée sur des documents accessibles en ligne apparemment dignes de foi.</w:t>
      </w:r>
    </w:p>
    <w:p>
      <w:r>
        <w:t>Dès lors, il ne remplit pas les conditions d'une admission provisoire au sens de l'art. 83 LEI, et le prononcé de son renvoi est conforme au droit.</w:t>
      </w:r>
    </w:p>
    <w:p>
      <w:r>
        <w:t>En tous points mal fondé, le recours sera dès lors rejeté. 6)</w:t>
      </w:r>
    </w:p>
    <w:p>
      <w:r>
        <w:t>Vu l'issue du litige, un émolument de CHF 550.-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