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ATA/970/2024 vom 20. August 2024</w:t>
      </w:r>
    </w:p>
    <w:p>
      <w:r>
        <w:t>GE Cour de justice, 2024-08-20, FR</w:t>
      </w:r>
    </w:p>
    <w:p>
      <w:r>
        <w:rPr>
          <w:b/>
        </w:rPr>
        <w:t xml:space="preserve">Quelle: </w:t>
      </w:r>
      <w:r>
        <w:t>https://mcp.opencaselaw.ch/entscheid/ge_gerichte_ATA_970_2024</w:t>
      </w:r>
    </w:p>
    <w:p>
      <w:r>
        <w:t>FR: GE_GERICHTE ATA/970/2024 du 20 août 2024</w:t>
      </w:r>
    </w:p>
    <w:p>
      <w:r>
        <w:t>IT: GE_GERICHTE ATA/970/2024 del 20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refus de l’autorité intimée d’octroyer au recourant une autorisation de séjour au titre du regroupement familial avec son père de nationalité suisse.</w:t>
      </w:r>
    </w:p>
    <w:p>
      <w:r>
        <w:t>- 5/10 - A/3480/2023</w:t>
      </w:r>
    </w:p>
    <w:p>
      <w:r>
        <w:rPr>
          <w:b/>
        </w:rPr>
        <w:t>E. 2.1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Burkina Faso.</w:t>
      </w:r>
    </w:p>
    <w:p>
      <w:r>
        <w:rPr>
          <w:b/>
        </w:rPr>
        <w:t>E. 2.2</w:t>
      </w:r>
    </w:p>
    <w:p>
      <w:r>
        <w:t>Le conjoint d’un ressortissant suisse ainsi que ses enfants célibataires de moins de 18 ans ont droit à l’octroi d’une autorisation de séjour et à la prolongation de sa durée de validité à condition de vivre en ménage commun avec lui (art. 42 al. 1 LEI). Comme cela ressort de son texte clair, les enfants de plus de 18 ans ne peuvent bénéficier de l’octroi d’une autorisation de séjour sur la base de cette disposition (arrêt du Tribunal fédéral 2C_467/2023 du 24 novembre 2023 consid. 1.4 ; ATA/696/2023 du 28 juin 2023 consid. 4.6)</w:t>
      </w:r>
    </w:p>
    <w:p>
      <w:r>
        <w:rPr>
          <w:b/>
        </w:rPr>
        <w:t>E. 3</w:t>
      </w:r>
    </w:p>
    <w:p>
      <w:r>
        <w:t>Le recourant invoque la protection de la vie familiale garantie par l’art. 8 CEDH.</w:t>
      </w:r>
    </w:p>
    <w:p>
      <w:r>
        <w:rPr>
          <w:b/>
        </w:rPr>
        <w:t>E. 3.1</w:t>
      </w:r>
    </w:p>
    <w:p>
      <w:r>
        <w:t>Aux termes de l'art. 8 CEDH, toute personne a notamment droit au respect de sa vie privée et familiale.</w:t>
      </w:r>
    </w:p>
    <w:p>
      <w:r>
        <w:rPr>
          <w:b/>
        </w:rPr>
        <w:t>E. 3.2</w:t>
      </w:r>
    </w:p>
    <w:p>
      <w:r>
        <w:t>Dans sa jurisprudence, en particulier dans des affaires auxquelles la Suisse était partie, la Cour européenne des droits de l'homme a répété qu'en matière d'immigration, il n'y avait en principe pas de droit au respect de la vie familiale entre parents et enfants adultes, à moins que soit démontrée l'existence d'éléments supplémentaires de dépendance, autres que des liens affectifs normaux (arrêts de la CourEDH Ali Jiahana et autres contre Suisse du 4 octobre 2016, n° 30474/14, § 45; M.P.E.V. et autres contre Suisse du 8 juillet 2014, n° 3910/13, § 31; A.H. Khan contre Royaume-Unidu 20 décembre 2011, n° 6222/10, § 32, et jurisprudences citées).</w:t>
      </w:r>
    </w:p>
    <w:p>
      <w:r>
        <w:rPr>
          <w:b/>
        </w:rPr>
        <w:t>E. 3.3</w:t>
      </w:r>
    </w:p>
    <w:p>
      <w:r>
        <w:t>Dans sa jurisprudence relative au droit potentiel au regroupement familial fondé sur l’art. 8 CEDH, le Tribunal fédéral a retenu que la protection de la vie familiale au sens de l'art. 8 CEDH visait en premier lieu la famille nucléaire, c'est-à-dire la communauté formée par les parents et leurs enfants mineurs vivant ensemble (ATF 144 II 1 consid. 6.1 et les nombreux arrêts cités). Le Tribunal fédéral admet toutefois qu'une relation hors famille nucléaire puisse tomber sous le coup de la vie familiale au sens de l'art. 8 par. 1 CEDH s'il existe un rapport de dépendance particulier entre la personne étrangère et un proche parent au bénéfice d'un droit de présence assuré en Suisse, par exemple en raison d'un handicap - physique ou mental - ou d'une maladie grave dont il souffrirait (ATF 140 I 77 consid. 5.2). La simple dépendance financière n'entre pas dans les hypothèses citées par la jurisprudence (arrêt du Tribunal fédéral 2C_665/2022 du 20 septembre 2022 consid. 3.2.1 et les arrêts cités).</w:t>
      </w:r>
    </w:p>
    <w:p>
      <w:r>
        <w:rPr>
          <w:b/>
        </w:rPr>
        <w:t>E. 3.4</w:t>
      </w:r>
    </w:p>
    <w:p>
      <w:r>
        <w:t>En l’espèce, le recourant ne fait pas valoir de dépendance particulière avec son père au sens de la jurisprudence susmentionnée. Leur attachement, s’il n’est pas</w:t>
      </w:r>
    </w:p>
    <w:p>
      <w:r>
        <w:t>- 6/10 - A/3480/2023 remis en cause, a été vécu pendant 22 ans alors que le recourant vivait au Burkina Faso, et le décès de sa grand-mère paternelle qui l’a élevé n’est pas susceptible de créer ce rapport de dépendance, vu l’âge du recourant. En outre, le soutien financier qu’il reçoit de son père n’est pas non plus susceptible de constituer un tel rapport de dépendance. Pour le surplus, le recourant ne fait pas valoir d’autres circonstances dont l’autorité intimée ou le TAPI n’aurait pas tenu compte dans son analyse de la situation. Notamment, les projets de formation du recourant et le fait qu’il ait démontré sa volonté dans ce domaine ne peuvent pas être prise en compte dans ce contexte, lequel repose uniquement sur l’analyse du critère restrictif de la dépendance particulière.</w:t>
      </w:r>
    </w:p>
    <w:p>
      <w:r>
        <w:rPr>
          <w:b/>
        </w:rPr>
        <w:t>E. 4</w:t>
      </w:r>
    </w:p>
    <w:p>
      <w:r>
        <w:t>Le recourant invoque également le cas de rigueur.</w:t>
      </w:r>
    </w:p>
    <w:p>
      <w:r>
        <w:rPr>
          <w:b/>
        </w:rPr>
        <w:t>E. 4.1</w:t>
      </w:r>
    </w:p>
    <w:p>
      <w:r>
        <w:t>L'art. 30 al. 1 let. b LEI permet de déroger aux conditions d'admission en Suisse, telles que prévues aux art. 18 à 29 LEI, notamment aux fins de tenir compte des cas individuels d'une extrême gravité ou d'intérêts publics majeurs. L'art. 31 al. 1 OASA, dans sa teneur au moment du dépôt de la demande,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(secrétariat d'État aux migrations, Domaine des étrangers, état au 1er janvier 2021, ch. 5.6.12).</w:t>
      </w:r>
    </w:p>
    <w:p>
      <w:r>
        <w:rPr>
          <w:b/>
        </w:rPr>
        <w:t>E. 4.2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4.3</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w:t>
      </w:r>
    </w:p>
    <w:p>
      <w:r>
        <w:t>- 7/10 - A/3480/2023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4.4</w:t>
      </w:r>
    </w:p>
    <w:p>
      <w:r>
        <w:t>En l’occurrence, le recourant ne fait pas valoir de circonstances médicales ou autres susceptibles de constituer un cas de rigueur au sens développé ci-dessus. Il ne peut notamment pas se prévaloir d’un long séjour, puisqu’il est arrivé en Suisse en août 2022 et n’y a jamais vécu par le passé. En conséquence, c’est à juste titre que tant l’autorité intimée, qui n’a pas abusé de son pouvoir d’appréciation, que le TAPI, ont retenu que les conditions d’octroi d’une autorisation de séjour n’étaient pas remplies.</w:t>
      </w:r>
    </w:p>
    <w:p>
      <w:r>
        <w:rPr>
          <w:b/>
        </w:rPr>
        <w:t>E. 5</w:t>
      </w:r>
    </w:p>
    <w:p>
      <w:r>
        <w:t>Reste à examiner si le renvoi prononcé par l’OCPM était fondé, le recourant invoquant que son renvoi le soumettrait à un risque majeur, compte tenu du terrorisme existant au Burkina Faso.</w:t>
      </w:r>
    </w:p>
    <w:p>
      <w:r>
        <w:rPr>
          <w:b/>
        </w:rPr>
        <w:t>E. 5.1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5.2</w:t>
      </w:r>
    </w:p>
    <w:p>
      <w:r>
        <w:t>Le renvoi n'est notamment pas raisonnablement pas exigible si elle met concrètement en danger la personne étrangère, par exemple en cas de guerre, de guerre civile, de violence généralisée ou de nécessité médicale (art. 83 al. 4 LEI).</w:t>
      </w:r>
    </w:p>
    <w:p>
      <w:r>
        <w:rPr>
          <w:b/>
        </w:rPr>
        <w:t>E. 5.3</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Code annoté de droit des migrations, vol. II : loi sur les étrangers, Berne 2017, p. 949). En revanche, les difficultés socio- économiques qui sont le lot habituel de la population locale, en particulier des pénuries de soins, de logement, d'emplois et de moyens de formation, ne suffisent pas en soi à réaliser une telle mise en danger (arrêt du TAF E-5092/2013 du 29 octobre 2013 consid 6.1 ; ATA/515/2016 du 14 juin 2016 consid. 6b). S’agissant de la situation au Burkina Faso, la chambre de céans l’a analysée récemment et de façon détaillée dans le cadre de l’examen de l’exigibilité d’un renvoi au Burkina Faso. En se référant au site internet du département fédéral des affaires étrangères (DFAE), à une prise déposition du Haut Commissariat des</w:t>
      </w:r>
    </w:p>
    <w:p>
      <w:r>
        <w:t>- 8/10 - A/3480/2023 Nations Unies pour les réfugiés (HCR) ainsi que des documents publiées sur le site internet des nations unies (UN) mettant en évidence une péjoration des conditions de sécurité au Burkina Faso, elle a retenu que nonobstant des troubles graves à l’ordre public, il n’apparaissait cependant pas que le pays connaîtrait aujourd’hui une situation de guerre, de guerre civile ou de violence généralisée au point qu’il faille admettre de manière générale que la vie ou l’intégrité corporelle de l’ensemble des personnes y résidant serait exposé à une mise en danger concrète au sens de l’art. 83 al. 4 LEI (ATA/682/2024 du 5 juin 2024 consid. 4.4). Le renvoi est donc exigible au sens de cette disposition. En tous points infondé, le recours sera rejeté.</w:t>
      </w:r>
    </w:p>
    <w:p>
      <w:r>
        <w:rPr>
          <w:b/>
        </w:rPr>
        <w:t>E. 6</w:t>
      </w:r>
    </w:p>
    <w:p>
      <w:r>
        <w:t>Vu l’issue du litige, un émolument de CHF 400.- sera mis à la charge du recourant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