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ATA/970/2014 vom 9. Dezember 2014</w:t>
      </w:r>
    </w:p>
    <w:p>
      <w:r>
        <w:t>GE Cour de justice, 2014-12-09, FR</w:t>
      </w:r>
    </w:p>
    <w:p>
      <w:r>
        <w:rPr>
          <w:b/>
        </w:rPr>
        <w:t xml:space="preserve">Quelle: </w:t>
      </w:r>
      <w:r>
        <w:t>https://mcp.opencaselaw.ch/entscheid/ge_gerichte_ATA_970_2014</w:t>
      </w:r>
    </w:p>
    <w:p>
      <w:r>
        <w:t>FR: GE_GERICHTE ATA/970/2014 du 9 décembre 2014</w:t>
      </w:r>
    </w:p>
    <w:p>
      <w:r>
        <w:t>IT: GE_GERICHTE ATA/970/2014 del 9 dicembre 2014</w:t>
      </w:r>
    </w:p>
    <w:p>
      <w:pPr>
        <w:pStyle w:val="Heading2"/>
      </w:pPr>
      <w:r>
        <w:t>Regeste</w:t>
      </w:r>
    </w:p>
    <w:p>
      <w:r>
        <w:t>Résumé: Par-devant notaire, une société anonyme (vendeuse) et une fondation de prévoyance (acquéreuse) ont conclu un contrat de vente portant sur une parcelle située sur le territoire d'une commune. Le conseil administratif de cette commune, après y avoir été autorisé par le conseil municipal, a exercé son droit de préemption sur cette parcelle sur laquelle était érigé un immeuble dont les locataires payaient des loyers modérés. L'objectif de la commune était de soustraire les logements existants à la spéculation et de maintenir un parc locatif à des loyers accessibles. Après le rejet des griefs formels soulevés par l'acquéreuse dans son recours devant la chambre administrative, celle-ci a rejeté le recours, la décision de la commune étant conforme au droit et répondant à un intérêt public.</w:t>
      </w:r>
    </w:p>
    <w:p>
      <w:pPr>
        <w:pStyle w:val="Heading2"/>
      </w:pPr>
      <w:r>
        <w:t>Erwägungen</w:t>
      </w:r>
    </w:p>
    <w:p>
      <w:r>
        <w:rPr>
          <w:b/>
        </w:rPr>
        <w:t>E. 26</w:t>
      </w:r>
    </w:p>
    <w:p>
      <w:r>
        <w:t>février 2013 ; ATA/825/2012 du 11 décembre 2012 ; ATA/717/2012 du</w:t>
      </w:r>
    </w:p>
    <w:p>
      <w:r>
        <w:rPr>
          <w:b/>
        </w:rPr>
        <w:t>E. 30</w:t>
      </w:r>
    </w:p>
    <w:p>
      <w:r>
        <w:t>octobre 2012 ; ATA/462/2011 du 26 juillet 2011 ; ATA/163/2011 du 15 mars 2011 ; ATA/362/2010 du 1er juin 2010 et les références citées). Aucune indemnité de procédure ne sera allouée à la Bâloise Vie SA, celle-ci ayant pris des conclusions similaires à celles de la recourante et étant, par voie de conséquence, déboutée (art. 87 al. 2 LPA). * * * * *</w:t>
      </w:r>
    </w:p>
    <w:p>
      <w:r>
        <w:t>- 18/19 - A/976/2014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