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ATA/966/2023 vom 5. September 2023</w:t>
      </w:r>
    </w:p>
    <w:p>
      <w:r>
        <w:t>GE Cour de justice, 2023-09-05, FR</w:t>
      </w:r>
    </w:p>
    <w:p>
      <w:r>
        <w:rPr>
          <w:b/>
        </w:rPr>
        <w:t xml:space="preserve">Quelle: </w:t>
      </w:r>
      <w:r>
        <w:t>https://mcp.opencaselaw.ch/entscheid/ge_gerichte_ATA_966_2023</w:t>
      </w:r>
    </w:p>
    <w:p>
      <w:r>
        <w:t>FR: GE_GERICHTE ATA/966/2023 du 5 septembre 2023</w:t>
      </w:r>
    </w:p>
    <w:p>
      <w:r>
        <w:t>IT: GE_GERICHTE ATA/966/2023 del 5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du refus de l'autorité intimée de délivrer à la recourante l'autorisation d’installer un groupe de cinq antennes fixées sur un mât sur le balcon situé à l’arrière d’un immeuble dans la commune de C______. 3. Dans un premier grief d’ordre formel, la recourante se plaint d’une violation de son droit d’être entendue par le TAPI en raison d’un défaut de motivation de son jugement. 3.1 Le droit d'être entendu, tel qu’il est garanti par l’art. 29 al. 2 de la Constitution fédérale de la Confédération suisse du 18 avril 1999 (Cst. - RS 101), impose notamment à l'autorité judiciaire de motiver ses décisions, afin que le justiciable puisse les comprendre et exercer son droit de recours à bon escient. Pour satisfaire à cette exigence, il suffit que le juge discute les griefs qui sont pertinents pour l'issue du litige (ATF 142 II 154 consid. 4.2 ; ATA/715/2021 du 6 juillet 2021 consid. 3a). Il suffit, selon la jurisprudence, que l'autorité mentionne, au moins brièvement, les motifs qui l'ont guidée et sur lesquels elle a fondé sa décision, de manière à ce que la personne concernée puisse se rendre compte de la portée de celle-ci et l'attaquer en connaissance de cause (ATF 141 V 557 consid. 3.2.1 ; ATF 138 I 232 consid. 5.1).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3.2 En l’espèce, la recourante critique la motivation des premiers juges en lien avec la question de la réversibilité de l’installation qui ne jouerait en l’espèce aucun rôle, pour en déduire que ces derniers ne se seraient pas suffisamment penchés sur les spécificités du cas à juger. Ce faisant, elle ne critique pas spécifiquement une absence de motivation du jugement entrepris. Le fait qu’elle ne soit pas d’accord avec le raisonnement et la solution retenus par le TAPI ne signifie pas encore que cette instance n’aurait pas discuté tous les griefs pertinents pour l’issue du litige. Cela dit, vu la répétition des causes tranchées depuis quelques mois tant par le TAPI que par la chambre de céans dans le cadre d’installations de téléphonie mobile, les jugements et arrêts rendus ont forcément une certaine similitude, ce qui est au demeurant également le cas des griefs développés par les parties. Ceci ne veut toutefois pas encore dire que les diverses</w:t>
      </w:r>
    </w:p>
    <w:p>
      <w:r>
        <w:t>- 9/17 - A/2614/2022 instances se penchant sur cette problématique, que ce soit au stade des préavis durant l’instruction de la demande d’autorisation, le département au moment de rendre sa décision ou les juges de prononcer leurs jugements et arrêts, n’auront pas examiné les particularités de chaque cas d’espèce. Enfin, la recourante a pu faire valoir au stade du recours ses griefs en toute connaissance de cause, étant rappelé que le recours à la chambre administrative ayant un effet dévolutif complet, celle-ci dispose d'un libre pouvoir d'examen en fait et en droit (art. 61 LPA). Partant, le grief d’une violation du droit d’être entendu doit être rejeté. 4. 4.1 Aucune construction ou installation ne peut être créée ou transformée sans autorisation de l'autorité compétente (art. 22 al. 1 de la loi fédérale sur l’aménagement du territoire du 22 juin 1979 - LAT - RS 700 ; art. 1 al. 1 de la loi sur les constructions et les installations diverses du 14 avril 1988 (LCI - L 5 05). L'autorisation est délivrée si la construction ou l'installation est conforme à l'affectation de la zone (art. 22 al. 2 let. a LAT) et si le terrain est équipé (art. 22 al. 2 let. b LAT).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 4.2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w:t>
      </w:r>
    </w:p>
    <w:p>
      <w:r>
        <w:t>- 10/17 - A/2614/2022 4.3 La nécessité d'assurer une couverture adéquate du réseau de téléphonie mobile sur tout le territoire suisse, qu'il soit bâti ou non (ATF 138 III 570 consid. 4.2) constitue un intérêt public qui découle de l'art. 92 al. 2 Cst. et de l'art. 1 al. 1 et 2 de la loi sur les télécommunications du 30 avril 1997 (LTC - RS 784.10)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 7.6 et les arrêts cités). Cela étant, la construction d'une antenne de téléphonie mobile ne présente le plus souvent pas des intérêts équivalents ou même supérieurs à la protection d'un objet classé d'importance nationale (Denis ESSEIVA, ORNI et téléphonie mobile : la jurisprudence s'est multipliée, in Journées suisses du droit de la construction 2007, p. 124 et les références citées). 4.4 Les plans d’affectation règlent le mode d’utilisation du sol (art. 14 al. 1 LAT). Ils délimitent notamment les zones à protéger (art. 14 al. 2 LAT), qui comprennent les localités typiques, les lieux historiques, les monuments naturels ou culturels (art. 17 al. 1 let. c LAT). À Genève, 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loi fédérale sur l'aménagement du territoire du 4 juin 1987 [LaLAT - L 1 30]). 4.5 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ATA/180/2008 du 15 avril 2008 consid. 16). Ce raisonnement s'applique a fortiori pour une antenne composée d'un seul mât (ATA/595/2007 du 20 novembre 2007 consid. 10d). 4.6 L’art. 3 al. 3 LCI prévoit notamment que les demandes d’autorisation sont soumises, à titre consultatif, au préavis des communes, des départements et des organismes intéressés. L’autorité de décision n’est pas liée par ces préavis.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w:t>
      </w:r>
    </w:p>
    <w:p>
      <w:r>
        <w:t>- 11/17 - A/2614/2022 Selon une jurisprudence bien établie, chaque fois que l'autorité administrative suit les préavis des instances consultatives, l'autorité de recours observe une certaine retenue, fonction de son aptitude à trancher le litige (ATA/422/2023 du 25 avril 2023 consid. 5.3 et les références citées). 4.7 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(ATA/435/2023 du 25 avril 2023 consid. 5g et les références citées). 4.8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ATA/555/2022 précité consid. 6b ; Thierry TANQUEREL, Manuel de droit administratif, 2e éd., 2018, p. 179). 4.9 Les installations de téléphonie mobile peuvent être soumises aux dispositions cantonales ou communales d'esthétique ou d'intégration (arrêt du Tribunal fédéral 1C_371/2020 du 9 février 2021 consid. 3.2 et les références citées ; ACST/11/2021 du 15 avril 2021 consid. 8a). Dans l'application d'une clause générale d'esthétique, l'autorité ne doit cependant pas se laisser guider par son sentiment subjectif ; il lui appartient de motiver soigneusement son appréciation (ATF 141 II 245 consid. 4.1 non publié ; arrêt du Tribunal fédéral 1C_49/2015 du</w:t>
      </w:r>
    </w:p>
    <w:p>
      <w:r>
        <w:rPr>
          <w:b/>
        </w:rPr>
        <w:t>E. 9</w:t>
      </w:r>
    </w:p>
    <w:p>
      <w:r>
        <w:t>décembre 2015 consid. 3.3). Les normes précitées doivent toutefois être appliquées dans les limites du droit supérieur, en particulier du droit fédéral de l'environnement d'une part et des télécommunications d'autre part : elles ne peuvent notamment pas violer les</w:t>
      </w:r>
    </w:p>
    <w:p>
      <w:r>
        <w:t>- 12/17 - A/2614/2022 intérêts publics que consacre la législation sur les télécommunications, laquelle tend à garantir à tous les cercles de la population, dans toutes les parties du pays, un service universel de télécommunication fiable et à prix accessible (ATF 142 I 26 consid. 4.2 = JDT 2017 I 226 233)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 ACST/11/2021 du 15 avril 2021 consid. 8a). De plus, les règles relatives aux installations de téléphonie mobile doivent en principe être élaborées sur la base d’une évaluation globale des problèmes pertinents. Des mesures de protection isolées en faveur de certains objets à protéger sont réservées (ATF 142 I 26 consid. 4.2 = JDT 2017 I 226 233 ; ATF 138 II 173 consid. 6.3 = RDAF 2013 I 569, p. 570 ; ATF 133 II 321 consid. 4.3.4). Une disposition communale d’esthétique générale sur la hauteur des toits n’est pas compatible avec la législation sur les télécommunications si elle revient à interdire largement la construction d’antennes téléphoniques en territoire bâti (ATF 133 II 353 consid. 4.2 ; arrêt du Tribunal fédéral 1C_265/2014 du 22 avril 2015 consid. 7.8 = JdT 2016 I p. 300). 4.10 Selon le Tribunal fédéral,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 Dans la zone à bâtir, l'opérateur n'a aucune obligation fondée sur le droit fédéral d'établir un besoin et une pesée des intérêts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loi fédérale sur les</w:t>
      </w:r>
    </w:p>
    <w:p>
      <w:r>
        <w:t>- 13/17 - A/2614/2022 télécommunications ou la loi fédérale sur l'aménagement du territoire (arrêts du Tribunal fédéral 1A.22/2004 et 1P.66/2004 du 1er juillet 2004 consid. 4.3 et les références citées). 4.11 Selon le Tribunal fédéral encore, une autorité cantonale ou communale délivrant une autorisation de construire ne peut se contenter d’apposer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 5. En l'espèce, l'antenne litigieuse est prévue sur le balcon situé en attique à l’arrière d’une ancienne douane construite en 1850, transformée en habitations, qui ne bénéficie d’aucune mesure de protection, que ce soit fédérale (inventaire ISOS) ou cantonale, ce qu’aucune des parties ne remet en cause. Le recensement architectural cantonal n'a pas de valeur légale et n'implique pas l'adoption automatique de mesures de protection, qui doivent faire l'objet d'une mise à l'inventaire (art. 7 ss de la loi sur la protection des monuments, de la nature et des sites du 4 juin 1976 (LPMNS - L 4 05) ou d'une procédure de classement (art. 10 ss LPMNS), ce qui n’est pas le cas du bâtiment en cause qui a uniquement obtenu la valeur 4+ (intéressant) au recensement architectural cantonal. Seule donc la clause d’esthétique prévue à l’art. 15 LCI entre en considération. La recourante reproche au TAPI et à l’autorité intimée de ne pas avoir concrètement analysé l'impact visuel du projet, qui serait minime et inévitable, sauf à rendre impossible l’installation d’antennes. Elle estime en outre que la juridiction précédente aurait effectué une pesée des intérêts arbitraire, le besoin en couverture devant l’emporter sur l’intérêt à la préservation du site concerné. Eu égard à la jurisprudence précitée, la pesée des intérêts à effectuer dans le cadre d'un projet visant l'installation d'une antenne de téléphonie mobile dépend du degré de protection du site ainsi que du degré d'atteinte qu'il subira en raison de l'installation de téléphonie mobile projetée.</w:t>
      </w:r>
    </w:p>
    <w:p>
      <w:r>
        <w:t>- 14/17 - A/2614/2022 Selon le plan produit par la recourante à l’appui de sa requête, le faîte du bâtiment en cause s'élève à environ 10.90 m et il est prévu que l’antenne soit fixée en retrait. La recourante ne discute pas le constat du TAPI selon lequel, sur la base des plans et photomontages produits, cette installation, d'une hauteur de 4.5 m et dont la flèche culminerait à 5 m, dépasserait de la toiture d’un peu plus de 2 m. L’antenne serait clairement visible en surplomb de la toiture depuis la route du E______, malgré la présence de la haie et des arbres. Elle ne remet pas plus en cause le constat du TAPI selon lequel la consultation du SITG et de l'application Google Street View permettent de déterminer que l'installation serait aussi visible depuis la route D______ et le rond-point situé à proximité. Le TAPI a procédé à une analyse détaillée de l'impact esthétique de l'installation sur le caractère architectural de l'immeuble pour en conclure que le préavis « raisonnable » de la CA, instance spécialisée, avait à juste titre été suivi par le département. La recourante ne contredit pas les premiers juges selon lesquels il apparaît que l'installation projetée serait plus imposante que telle que visible sur les photomontages de la recourante. Elle tente pour le reste de substituer sa propre appréciation à celle de la CA et du département s’agissant de l'intégration du projet dans son environnement, composé certes d’immeubles ne présentant pour certains aucun intérêt architectural, mais pour d’autres, sur les parcelles immédiatement voisines, nos 2'586 et 2'833, de même que la station-essence qu’elle décrie, sur la parcelle n° 3'395, ont reçu une valeur « intéressant ». Cet environnement justifie d'autant plus la position du département et des instances de préavis, à savoir non seulement la CA, mais également la commune, au sujet de l'intégration de l'installation dans son environnement et partant de son impact esthétique négatif non négligeable. Quand bien même la hauteur de l’antenne serait réduite à ce qui est techniquement nécessaire, elle dépasserait le toit de quelques mètres. Enfin, en l’état, ni le toit du bâtiment visé ni le balcon appelé à supporter le mas projeté ne sont équipés d’antennes ou de système de sirènes. Contrairement à ce qu’elle soutient encore, le préavis de la CA que le département a suivi pour refuser l’autorisation n’a pas pour conséquence qu’il serait exigé, en vertu de l'art. 15 LCI, une absence totale d'un impact visuel négatif, même sur des bâtiments sans valeur architecturale particulière, ce qui reviendrait à interdire purement et simplement la construction d'antennes de téléphonie mobile. Dès lors, au vu de la structure imposante et de la hauteur de l’antenne projetée, son impact visuel sur le site sera important, quand bien même elle serait située à l’arrière du bâtiment et non pas sur le toit, qu’elle dépasserait toutefois de 2 m, et ne serait entièrement visible qu’à partir de certains points du domaine public. Il convient de tenir compte de l’impact – important – de l’installation projetée sur l’ensemble du quartier, et non uniquement sur le bâtiment.</w:t>
      </w:r>
    </w:p>
    <w:p>
      <w:r>
        <w:t>- 15/17 - A/2614/2022 Enfin, il semble que d’autres toits du voisinage puissent accueillir l’antenne en cause, étant relevé qu’il n’appartient pas à l’autorité judiciaire de déterminer lesquels, mais que le département a identifié quelques possibilités. Au vu de ce qui précède, l'installation litigieuse portera au site une atteinte grave au sens de la jurisprudence. Ce constat est par ailleurs renforcé par le préavis de la CA, qui est important. Dans la pesée des intérêts à effectuer, il y a lieu de tenir compte de la nécessité d'augmenter la couverture du réseau dans la zone litigeuse. Même si elle n'a certes aucune obligation fondée sur le droit fédéral d'établir un besoin de couverture, la recourante ne prouve toutefois pas à satisfaction de droit que la couverture dans la zone serait si déficitaire qu'elle nécessiterait absolument l'installation d'une antenne à l'emplacement litigieux. Si elle prétend avoir démontré le besoin de couverture, elle perd toutefois de vue que les cartes qu'elle a produites ne sont pas munies d'une empreinte officielle, de sorte que leur force probante doit être relativisée. Même si tel avait été le cas, ces cartes ne montrent pas que la couverture actuelle serait insuffisante dans la zone concernée, quand bien même des milliers de personnes transiteraient quotidiennement par la douane de B______, notamment des pendulaires en voiture. Au vu de ce qui précède, la clause esthétique l'emporte sur l’intérêt de la recourante à installer l'antenne litigieuse. Il sera encore noté qu’il existe aux alentours directs plusieurs bâtiments, en particulier aux chemins H______ et I______ qui, a priori, ne devraient pas se voir reconnaître une protection patrimoniale, susceptibles de recevoir une antenne de téléphonie mobile. En ce sens, il apparaît que l'autorité a évoqué des solutions alternatives praticables. Certes, le refus opposé à l'opérateur complique l'exécution de son obligation de couverture. Il ne le complique toutefois pas à l’excès dans la mesure où existent a priori des solutions alternatives, pour autant encore que les installations existantes soient insuffisantes, ce qui est allégué mais pas démontré. C’est en conséquence conformément à la loi et sans abuser de son pouvoir d’appréciation que le département a refusé la délivrance de l’autorisation de construire sollicitée. Au vu de ce qui précède, le recours sera rejeté. 6. Vu l'issue du litige, un émolument de CHF 1'500.- sera mis à la charge de la recourante (art. 87 al. 1 LPA) et il ne sera pas alloué d’indemnité de procédure (art. 87 al. 2 LPA). * * * * *</w:t>
      </w:r>
    </w:p>
    <w:p>
      <w:r>
        <w:t>- 16/17 - A/2614/2022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