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ATA/961/2016 vom 14. November 2016</w:t>
      </w:r>
    </w:p>
    <w:p>
      <w:r>
        <w:t>GE Cour de justice, 2016-11-14, FR</w:t>
      </w:r>
    </w:p>
    <w:p>
      <w:r>
        <w:rPr>
          <w:b/>
        </w:rPr>
        <w:t xml:space="preserve">Quelle: </w:t>
      </w:r>
      <w:r>
        <w:t>https://mcp.opencaselaw.ch/entscheid/ge_gerichte_ATA_961_2016</w:t>
      </w:r>
    </w:p>
    <w:p>
      <w:r>
        <w:t>FR: GE_GERICHTE ATA/961/2016 du 14 novembre 2016</w:t>
      </w:r>
    </w:p>
    <w:p>
      <w:r>
        <w:t>IT: GE_GERICHTE ATA/961/2016 del 14 novembre 2016</w:t>
      </w:r>
    </w:p>
    <w:p>
      <w:pPr>
        <w:pStyle w:val="Heading2"/>
      </w:pPr>
      <w:r>
        <w:t>Erwägungen</w:t>
      </w:r>
    </w:p>
    <w:p>
      <w:r>
        <w:rPr>
          <w:b/>
        </w:rPr>
        <w:t>E. 1</w:t>
      </w:r>
    </w:p>
    <w:p>
      <w:r>
        <w:t>Par un arrêté du service du commerce (ci-après : SCOM) du 22 octobre 2010, M. A______, né en 1966, a été autorisé à exploiter le café-restaurant à l’enseigne « B______ », sis à la rue de C______ ______ à D______.</w:t>
      </w:r>
    </w:p>
    <w:p>
      <w:r>
        <w:t>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3 mai 2016 et déposée le lendemain, M. A______ a sollicité une autorisation d’exploiter un établissement soumis à la loi sur la restauration, le débit de boissons, l’hébergement et le divertissement du 19 mars 2015 (LRDBHD - I 2 22), entrée en vigueur le 1er janvier 2016 en remplissant le formulaire 1 de mise en conformité LRDBHD des établissements autorisés en vertu de la aLRDBH, en application de l’art. 70 al. 3 LRDBHD. Étaient joints notamment un extrait du casier judiciaire et un certificat de bonne vie et mœurs du 11 mars 2016.</w:t>
      </w:r>
    </w:p>
    <w:p>
      <w:r>
        <w:t>Le 4 mai 2016, le SCOM a noté que la requête était incomplète au motif que le formulaire était lacunaire et qu’il manquait des pièces.</w:t>
      </w:r>
    </w:p>
    <w:p>
      <w:r>
        <w:rPr>
          <w:b/>
        </w:rPr>
        <w:t>E. 3</w:t>
      </w:r>
    </w:p>
    <w:p>
      <w:r>
        <w:t>Par décision du 5 septembre 2016, déclarée exécutoire nonobstant recours, le SCOM a rejeté cette requête.</w:t>
      </w:r>
    </w:p>
    <w:p>
      <w:r>
        <w:t>De l’extrait du casier judiciaire suisse joint par M. A______ à sa requête, il ressortait les condamnations pénales suivantes :</w:t>
      </w:r>
    </w:p>
    <w:p>
      <w:r>
        <w:t>-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w:t>
      </w:r>
    </w:p>
    <w:p>
      <w:r>
        <w:t>-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1er janvier 2010 au 31 mars 2015, en tant que gérant du « B______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w:t>
      </w:r>
    </w:p>
    <w:p>
      <w:r>
        <w:t>- 3/8 - A/3375/2016 du 16 décembre 2005 - LEtr - RS 142.20) ; selon les informations recueillies auprès de l’OCIRT, ce cuisinier travaillait à raison de cinq jours par semaine et de 8 h par jour.</w:t>
      </w:r>
    </w:p>
    <w:p>
      <w:r>
        <w:t>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w:t>
      </w:r>
    </w:p>
    <w:p>
      <w:r>
        <w:t>Dans ces circonstances, l’intéressé ne présentait pas le caractère honorable exigé par l’art. 9 let. d LRDBHD pour être mis au bénéfice d’une nouvelle autorisation d’exploitation.</w:t>
      </w:r>
    </w:p>
    <w:p>
      <w:r>
        <w:rPr>
          <w:b/>
        </w:rPr>
        <w:t>E. 4</w:t>
      </w:r>
    </w:p>
    <w:p>
      <w:r>
        <w:t>Par actes expédiés les 3 et 6 octobre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w:t>
      </w:r>
    </w:p>
    <w:p>
      <w:r>
        <w:t>Son droit d’être entendu avait été violé par le fait qu’il n’avait aucunement été informé par l’intimé qu’une décision négative allait être rendue. En outre, le SCOM avait, par courriel du 3 octobre 2016, refusé sa demande de rendez-vous qu’il avait formulée par courriel du même jour.</w:t>
      </w:r>
    </w:p>
    <w:p>
      <w:r>
        <w:t>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w:t>
      </w:r>
    </w:p>
    <w:p>
      <w:r>
        <w:t>- 4/8 - A/3375/2016 conséquences catastrophiques, notamment financièrement. Au vu de ces circonstances, la décision était disproportionnée.</w:t>
      </w:r>
    </w:p>
    <w:p>
      <w:r>
        <w:rPr>
          <w:b/>
        </w:rPr>
        <w:t>E. 5</w:t>
      </w:r>
    </w:p>
    <w:p>
      <w:r>
        <w:t>Dans ses observations sur effet suspensif du 20 octobre 2016, le SCOM a conclu au rejet de la demande de restitution de l’effet suspensif et à la mise à la charge du recourant des frais liés à la présente procédure.</w:t>
      </w:r>
    </w:p>
    <w:p>
      <w:r>
        <w:rPr>
          <w:b/>
        </w:rPr>
        <w:t>E. 6</w:t>
      </w:r>
    </w:p>
    <w:p>
      <w:r>
        <w:t>Par lettre du 21 octobre 2016, la chambre administrative a informé les parties de ce que la cause était gardée à juger sur effet suspensif.</w:t>
      </w:r>
    </w:p>
    <w:p>
      <w:r>
        <w:t>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- 5/8 - A/3375/2016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l’intimé a, par lettre du 14 octobre 2016, fait part au recourant de ce qu’il envisageait de prononcer la révocation de l’autorisation d’exploiter qui lui avait été délivrée le 5 novembre 2008,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w:t>
      </w:r>
    </w:p>
    <w:p>
      <w:r>
        <w:t>3.</w:t>
      </w:r>
    </w:p>
    <w:p>
      <w:r>
        <w:t>Si l’on suivait l’argumentation de l’intimé, on ne voit pas pourquoi il aurait déclaré sa décision exécutoire nonobstant recours.</w:t>
      </w:r>
    </w:p>
    <w:p>
      <w:r>
        <w:t>- 6/8 - A/3375/2016</w:t>
      </w:r>
    </w:p>
    <w:p>
      <w:r>
        <w:t>On ne voit pas non plus en quoi la décision entreprise aurait effectivement un contenu négatif, puisqu’elle rejette une demande qui ne vise pas à créer des droits et obligations modifiant la situation factuelle et juridique antérieure (ATA/296/2016 du</w:t>
      </w:r>
    </w:p>
    <w:p>
      <w:r>
        <w:rPr>
          <w:b/>
        </w:rPr>
        <w:t>E. 8</w:t>
      </w:r>
    </w:p>
    <w:p>
      <w:r>
        <w:t>avril 2016) mais qui tend essentiellement au maintien et au renouvellement, sous la nouvelle LRDBHD, de l’autorisation déjà existante sous l’ancienne LRDBH.</w:t>
      </w:r>
    </w:p>
    <w:p>
      <w:r>
        <w:t>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5 novembre 2008 jusqu’à droit connu dans la présente cause ne change rien sur ce point.</w:t>
      </w:r>
    </w:p>
    <w:p>
      <w:r>
        <w:t>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w:t>
      </w:r>
    </w:p>
    <w:p>
      <w:r>
        <w:t>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w:t>
      </w:r>
    </w:p>
    <w:p>
      <w:r>
        <w:t>- 7/8 - A/3375/2016 al. 3 LRDBHD) seraient menacés de manière imminente si l’intéressé continuait l’exploitation de son établissement.</w:t>
      </w:r>
    </w:p>
    <w:p>
      <w:r>
        <w:t>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4.</w:t>
      </w:r>
    </w:p>
    <w:p>
      <w:r>
        <w:t>En définitive, le recourant sera, à titre provisoire, autorisé à continuer l’exploitation du café-restaurant à l’enseigne « B______ » jusqu’à droit jugé au fond.</w:t>
      </w:r>
    </w:p>
    <w:p>
      <w:r>
        <w:t>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w:t>
      </w:r>
    </w:p>
    <w:p>
      <w:r>
        <w:t>Le président :</w:t>
      </w:r>
    </w:p>
    <w:p>
      <w:r>
        <w:t>Ph. Thélin</w:t>
      </w:r>
    </w:p>
    <w:p>
      <w:r>
        <w:t>- 8/8 - A/3375/2016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