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ATA/95/2023 vom 31. Januar 2023</w:t>
      </w:r>
    </w:p>
    <w:p>
      <w:r>
        <w:t>GE Cour de justice, 2023-01-31, FR</w:t>
      </w:r>
    </w:p>
    <w:p>
      <w:r>
        <w:rPr>
          <w:b/>
        </w:rPr>
        <w:t xml:space="preserve">Quelle: </w:t>
      </w:r>
      <w:r>
        <w:t>https://mcp.opencaselaw.ch/entscheid/ge_gerichte_ATA_95_2023</w:t>
      </w:r>
    </w:p>
    <w:p>
      <w:r>
        <w:t>FR: GE_GERICHTE ATA/95/2023 du 31 janvier 2023</w:t>
      </w:r>
    </w:p>
    <w:p>
      <w:r>
        <w:t>IT: GE_GERICHTE ATA/95/2023 del 31 gennaio 2023</w:t>
      </w:r>
    </w:p>
    <w:p>
      <w:pPr>
        <w:pStyle w:val="Heading2"/>
      </w:pPr>
      <w:r>
        <w:t>Erwägungen</w:t>
      </w:r>
    </w:p>
    <w:p>
      <w:r>
        <w:rPr>
          <w:b/>
        </w:rPr>
        <w:t>E. 1</w:t>
      </w:r>
    </w:p>
    <w:p>
      <w:r>
        <w:t>Le recours est interjeté en temps utile contre une décision incidente en matière d’administration des preuves devant la juridiction compétente (art. 132 de la loi sur l'organisation judiciaire du 26 septembre 2010 - LOJ - E 2 05 ; art. 62 al. 1 let. b de la loi sur la procédure administrative du 12 septembre 1985 - LPA - E 5 10).</w:t>
      </w:r>
    </w:p>
    <w:p>
      <w:r>
        <w:rPr>
          <w:b/>
        </w:rPr>
        <w:t>E. 2</w:t>
      </w:r>
    </w:p>
    <w:p>
      <w:r>
        <w:t>Reste à examiner si la recourante peut se prévaloir d’un préjudice irréparable.</w:t>
      </w:r>
    </w:p>
    <w:p>
      <w:r>
        <w:rPr>
          <w:b/>
        </w:rPr>
        <w:t>E. 2.1</w:t>
      </w:r>
    </w:p>
    <w:p>
      <w:r>
        <w:t>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rPr>
          <w:b/>
        </w:rPr>
        <w:t>E. 2.2</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consid. 4 ; 131 I 57 consid. 1 ; 129 III 107 consid. 1.2.1). 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- 6/8 - A/3436/2022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2.3</w:t>
      </w:r>
    </w:p>
    <w:p>
      <w:r>
        <w:t>En matière d'enquête administrative, la chambre administrative a déclaré irrecevable, pour défaut de préjudice irréparable, un recours contre une décision de l'enquêteur administratif d'entendre en qualité de témoins des collaborateurs d'une autorité ayant requis du Conseil d'État l'ouverture de l'enquête administrative (ATA/715/2013 du 29 octobre 2013 consid. 3). Elle a également nié l’existence d’un préjudice irréparable dans le cas d’une décision incidente du département refusant de procéder à l’audition de douze témoins (ATA/917/2016 du 1er novembre 2016). Dans un arrêt du Tribunal fédéral 2P.183/2005 du 19 juillet 2005, le Tribunal fédéral a rejeté un recours dirigé contre un jugement du Tribunal administratif du canton de Neuchâtel du 29 juin 2005 déclarant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taxé d'arbitraire.</w:t>
      </w:r>
    </w:p>
    <w:p>
      <w:r>
        <w:rPr>
          <w:b/>
        </w:rPr>
        <w:t>E. 2.4</w:t>
      </w:r>
    </w:p>
    <w:p>
      <w:r>
        <w:t>Devant la chambre de céans, la recourante soutient que la décision attaquée, en tant qu’elle rejette les demandes d’audition de MM. F______ et E______ en qualité de témoins, lui cause un préjudice irréparable, dès lors qu'elle viole son droit d'être entendue. L’intéressée perd toutefois de vue que la décision litigieuse ne la prive pas de la possibilité de faire valoir ses moyens, y compris ceux relatifs à la violation de règles de procédure, après le dépôt du rapport de l’enquêteur. En cas de sanction prononcée à son encontre, elle pourra, dans le cadre d'un recours à la chambre de céans, se plaindre à nouveau de la violation de ses droits procéduraux et se prévaloir, en cas d'admission d'une telle violation, des conséquences procédurales que celle-ci entraîne. Conformément à la jurisprudence précitée, c’est à ce stade qu’il appartiendra à l’autorité de recours d’examiner si c’est à juste titre que l’enquêteur a procédé à une appréciation anticipée des preuves, en administrant seuls celles qu’il jugeait pertinentes. Le fait de devoir procéder, en cas d’admission du recours, à l’audition de certains témoins qui n’auraient pas été entendus par l’enquêteur ne suffit pas pour retenir un préjudice irréparable, étant</w:t>
      </w:r>
    </w:p>
    <w:p>
      <w:r>
        <w:t>- 7/8 - A/3436/2022 précisé que la simple prolongation de la procédure ou l’accroissement éventuel des frais de celle-ci constituerait un dommage de pur fait qui n’est pas considéré comme irréparable (ATF 133 IV 139 consid. 4). La première hypothèse de l’art. 57 let. c LPA n’est, partant, pas remplie. La seconde hypothèse de l’art. 57 let. c LPA, à savoir la venue à chef immédiate d'une décision finale susceptible d'éviter une procédure probatoire longue et coûteuse n'est pas davantage réalisée. En effet, la chambre de céans ne voit pas, et la recourante ne l’explique pas, en quoi l’admission du recours aboutirait à une décision finale. Cela avait, au contraire, pour conséquence de rallonger l’instruction. Le recours doit ainsi être déclaré irrecevable. Compte tenu de l’issue du recours, il n’est pas nécessaire d’examiner si le recours formé contre le refus d’auditionner M. E______ était tardif.</w:t>
      </w:r>
    </w:p>
    <w:p>
      <w:r>
        <w:rPr>
          <w:b/>
        </w:rPr>
        <w:t>E. 2.5</w:t>
      </w:r>
    </w:p>
    <w:p>
      <w:r>
        <w:t>Vu l'issue de la procédure, un émolument de CHF 1'500.- sera mis à la charge de la recourante (art. 87 al. 1 LPA). Aucune indemnité de procédure ne sera allouée, étant relevé que l’intimée dispose de son propre service juridique (art. 87al.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