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ATA/951/2023 vom 5. September 2023</w:t>
      </w:r>
    </w:p>
    <w:p>
      <w:r>
        <w:t>GE Cour de justice, 2023-09-05, FR</w:t>
      </w:r>
    </w:p>
    <w:p>
      <w:r>
        <w:rPr>
          <w:b/>
        </w:rPr>
        <w:t xml:space="preserve">Quelle: </w:t>
      </w:r>
      <w:r>
        <w:t>https://mcp.opencaselaw.ch/entscheid/ge_gerichte_ATA_951_2023</w:t>
      </w:r>
    </w:p>
    <w:p>
      <w:r>
        <w:t>FR: GE_GERICHTE ATA/951/2023 du 5 septembre 2023</w:t>
      </w:r>
    </w:p>
    <w:p>
      <w:r>
        <w:t>IT: GE_GERICHTE ATA/951/2023 del 5 settembre 2023</w:t>
      </w:r>
    </w:p>
    <w:p>
      <w:pPr>
        <w:pStyle w:val="Heading2"/>
      </w:pPr>
      <w:r>
        <w:t>Regeste</w:t>
      </w:r>
    </w:p>
    <w:p>
      <w:r>
        <w:t>Résumé: Dossier retourné par le Tribunal fédéral pour nouvelle décision. L'autorité intimée n'a pas abusé de son pouvoir en considérant que le critère de la formation professionnelle des maîtres et maîtresse spécialiste en éducation physique de l'enseignement primaire méritait la cotation L. À l'engagement dans une telle fonction, seul un bachelor est requis. De plus, ce niveau se justifie pour des motifs d'égalité de traitement. L'autorité intimée était de plus en droit de retenir la cotation G pour le critère de la responsabilité pour les maîtres et maîtresse spécialiste en éducation physique de l'enseignement primaire et les maîtres et maîtresse spécialiste en éducation physique de l'enseignement secondaire I et II. Le degré de responsabilité confié à ces enseignants n'est pas le même que leurs collègues généralistes. Recours rejeté.</w:t>
      </w:r>
    </w:p>
    <w:p>
      <w:pPr>
        <w:pStyle w:val="Heading2"/>
      </w:pPr>
      <w:r>
        <w:t>Erwägungen</w:t>
      </w:r>
    </w:p>
    <w:p>
      <w:r>
        <w:rPr>
          <w:b/>
        </w:rPr>
        <w:t>E. 20</w:t>
      </w:r>
    </w:p>
    <w:p>
      <w:r>
        <w:t>avril 2021 (ATA/423/2021) et au rejet du recours. La fonction de MSEP nécessitait, à l'engagement, une formation initiale de type bachelor, correspondant à l'obtention de 180 crédits European Credit Transfer and Accumulation System (ci-après : ECTS). L'on se trouvait ainsi bien dans le niveau L (niveau de formation universitaire de six à huit semestres) pour le critère de la formation. Il était également exigé des MSEP le suivi d'une formation pédagogique continue en cours d'emploi auprès de l'IUFE débouchant sur l'obtention d'un DAS correspondant à 40 crédits ECTS. Cette formation – qui ne correspondait pas à un niveau master de formation initiale et ne pouvait donc pas permettre l'octroi de la lettre M pour le critère formation – avait été valorisée via le critère de l'expérience professionnelle, cette dernière étant passée de la lettre B</w:t>
      </w:r>
    </w:p>
    <w:p>
      <w:r>
        <w:t>- 10/25 -</w:t>
      </w:r>
    </w:p>
    <w:p>
      <w:r>
        <w:t>A/463/2022</w:t>
      </w:r>
    </w:p>
    <w:p>
      <w:r>
        <w:t>à C. Il avait donc bien été tenu compte des nouvelles exigences de formation des MSEP dans le cadre du facteur « aptitudes » de l'évaluation des fonctions. À titre de comparaison, les exigences pour le poste de MEP étaient plus élevées. Il était en effet exigé, à l'engagement, non seulement un bachelor correspondant à 180 crédits ECTS, mais également un master en sciences du mouvement et du sport (120 crédits ECTS), accompagné d'une maîtrise universitaire en enseignement secondaire (ci-après : MASE) auprès de l'IUFE correspondant à 94 crédits ECTS. La différence de diplômes requis justifiait dès lors que le niveau L ait été attribué aux MSEP pour le critère de la formation et le M pour les MEP, des situations différentes ne pouvant être traitées de manière similaire. Par rapport au critère de la responsabilité, la CREMEF, dans sa proposition du 30 septembre 2019, avait considéré que le niveau G se justifiait pour les MSEP, étant précisé que les maîtres et maîtresses généralistes de l'enseignement primaire avaient le niveau H pour ce même critère. Sur cette base, le Conseil d'État avait fait sienne cette proposition le 19 août 2020. L'éducation physique consistait en une discipline essentiellement pratique, qui requérait des corrections de gestes principalement durant les cours et lors de la réalisation de l'activité même, soit en présence des élèves. La responsabilité professionnelle confiée aux MSEP n'atteignait ainsi pas le même niveau que celles des maîtres et maîtresses généralistes. La lettre G prenait en considération à la fois les aspects concernant les entretiens avec les parents et le fait d'enseigner seul face à une classe durant la leçon d'éducation physique suite à l'introduction de l'école le mercredi matin, la prise en charge des accidents ainsi que les problèmes de santé des élèves. En ce qui concernait la gestion des vestiaires, les MSEP avaient un niveau de formation qui les préparait à appréhender ces situations. Les maîtres et maîtresses généralistes de l'enseignement primaire portaient l'entière responsabilité des relations avec les parents d'élèves et les autres services du DIP et avaient la responsabilité complète de la classe, ainsi que l'enseignement de cinq domaines disciplinaires. Le niveau G était également reconnu aux fonctions du personnel « uniformé » et de police judiciaire, aux infirmiers et infirmières en soins d'urgences et aux intervenants et intervenantes en protection de l'enfant. Dans l'ATA/423/2021 précité, la chambre de céans avait à juste titre retenu que cette évaluation n'était pas critiquable, dès lors qu'elle correspondait aux responsabilités prépondérantes figurant dans les critères élaborés en 1975 et les cahiers des charges respectifs des MEP et MSEP. En ce qui concernait les MEP, la CREMEF, dans sa proposition du 30 septembre 2019, avait considéré que le niveau G se justifiait pour ces derniers pour le critère de la responsabilité. Sur cette base, le Conseil d'État avait confirmé l'attribution du de ce niveau aux MEP. L'éducation physique consistait en une discipline essentiellement pratique, qui requérait des corrections de gestes principalement durant les cours et lors de la réalisation de l'activité même, soit en présence des</w:t>
      </w:r>
    </w:p>
    <w:p>
      <w:r>
        <w:t>- 11/25 -</w:t>
      </w:r>
    </w:p>
    <w:p>
      <w:r>
        <w:t>A/463/2022</w:t>
      </w:r>
    </w:p>
    <w:p>
      <w:r>
        <w:t>élèves. La responsabilité professionnelle confiée au MEP n'atteignait ainsi pas le même niveau de responsabilité attendu de la part des maîtres généralistes. Il n’était pas attendu des MEP la préparation écrite de cours et la correction importante et complexe de travaux écrits des élèves, responsabilité imputable aux maîtres généralistes. Si les MEP connaissaient les mêmes séquences et axes d'enseignement que les maîtres d'enseignement général – tant pour leur spécificité disciplinaire que pour le projet éducatif véhiculé –, leur nature et leur finalité n'étaient pas comparables. Le niveau H était attribué, par exemple, aux fonctions de médecin interne aux Hôpitaux universitaires de Genève (ci-après : HUG), de juriste 1 ou encore de collaborateur scientifique 1 et 2 à l'Université de Genève. Il existait donc une différenciation objective concernant la responsabilité confiée au MEP, notamment hors présence des élèves, reconnue au travers d'une différenciation de niveau G pour ces derniers versus H pour les maîtres généralistes. Il n'y avait ainsi eu aucun arbitraire, ni aucune violation du principe de l'égalité de traitement lors de la confirmation de l'attribution – pour le critère de la responsabilité – du niveau G aux MEP. La chambre administrative devait donc confirmer l'ATA/423/2021 précité sur ce point. S'il était fait droit aux conclusions de l'A______, les MSEP se verraient probablement attribuer une classe 19, soit une classe plus élevée que les maîtres généralistes de l'enseignement primaire, ce qui n'aurait pas de sens dans la globalité de l'évaluation des fonctions au sein de l'État de Genève, ni au regard des niveaux qu'il convenait d'attribuer à chaque critère pour une telle profession. De la même façon, les MEP se verraient probablement attribuer une classe 20, laquelle correspondait à celles des enseignants tels que professeurs de français ou de mathématiques, ce qui n'aurait pas non plus de sens dans la globalité de l'évaluation des fonctions au sein de l'État de Genève, ni au regard des niveaux qu'il convenait d'attribuer à chaque critère pour une telle profession. c. Sur ce, la cause a été gardée à juger, ce dont les parties ont été informées par courrier du 4 mai 2023. EN DROIT 1. La recevabilité du recours a déjà été admise. 2. Le présent arrêt fait suite à celui du Tribunal fédéral 8C_449/2022 renvoyant la cause pour nouvelle décision. 2.1 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w:t>
      </w:r>
    </w:p>
    <w:p>
      <w:r>
        <w:t>- 12/25 -</w:t>
      </w:r>
    </w:p>
    <w:p>
      <w:r>
        <w:t>A/463/2022</w:t>
      </w:r>
    </w:p>
    <w:p>
      <w:r>
        <w:t>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fédéral 6B_904/2020 du 7 septembre 2020 consid. 1.1 et les références citées ; ATA/8/2023 du 10 janvier 2023 consid. 2a et l'arrêt cité). 2.2 En l’espèce, le Tribunal fédéral a renvoyé le dossier à la chambre de céans pour qu'elle examine la légalité de l'appréciation du critère de la formation pour la fonction de MSEP. L'appréciation du critère de la responsabilité pour les fonctions de MEP et de MSEP devait également être prise en compte dans le cadre de la classification desdites fonctions. 3. La recourante sollicite la tenue d'une audience de plaidoiries répondant aux réquisits de l'art. 6 CEDH. 3.1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Cela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 3.2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2ème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w:t>
      </w:r>
    </w:p>
    <w:p>
      <w:r>
        <w:t>- 13/25 -</w:t>
      </w:r>
    </w:p>
    <w:p>
      <w:r>
        <w:t>A/463/2022</w:t>
      </w:r>
    </w:p>
    <w:p>
      <w:r>
        <w:t>Tribunal fédéral 8D_5/2019 du 4 juin 2020 consid. 3.2.2).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(ACEDH Mutu et Pechstein contre Suisse du 2 octobre 2018 § 177 ; arrêt du Tribunal fédéral 8D_5/2019 précité consid. 3.2.2). 3.3 En l'espèce, l’objet du litige porte sur une question de nature juridique qui n'apparaît pas particulièrement complexe, dans une affaire ne soulevant pas de question de crédibilité ni ne suscitant de controverse sur les faits. La recourante, qui ne dispose d’aucun droit à être entendue oralement, a eu l'occasion de faire valoir ses arguments et de produire toutes les pièces qu’elle a jugé nécessaires à l'appui de ses écritures. La chambre administrative peut se prononcer de manière équitable et raisonnable sur la base des conclusions présentées par les parties et des documents en sa possession. Partant, il ne sera pas donné suite à la demande d'audience publique de plaidoiries. 4. 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2011, 3ème éd., p. 300 ss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5. La recourante soutient que, pour la fonction de MSEP, le critère de la formation s'est vu attribuer à tort le niveau L au lieu du niveau M, dans la mesure où depuis</w:t>
      </w:r>
    </w:p>
    <w:p>
      <w:r>
        <w:t>- 14/25 -</w:t>
      </w:r>
    </w:p>
    <w:p>
      <w:r>
        <w:t>A/463/2022</w:t>
      </w:r>
    </w:p>
    <w:p>
      <w:r>
        <w:t>la rentrée 2013, il est exigé afin d'être nommé d'avoir un bachelor (six semestres universitaires) plus un DAS de trois semestres (formation complémentaire de niveau universitaire à l'IUFE). 5.1 À teneur de l'art. 4 de la loi concernant le traitement et les diverses prestations alloués aux membres du personnel de l'Etat, du pouvoir judiciaire et des établissements hospitaliers du 21 décembre 1973 (LTrait - B 5 15),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 Selon l'art. 5 LTrait, l'autorité ou l'organe de nomination, soit le Conseil d'État en l'espèce (art. 6 LTrait), fixe la rémunération des membres du personnel dans un acte d'engagement ou de nomination, en application de l'échelle des traitements, du tableau de classement des fonctions et des principes posés à l'art. 11 LTrait relatif au traitement initial. Aux termes de l'art. 2 du règlement d'application de la LTrait du 17 octobre 1979 (RTrait - B 5 15.01), la classe prévue pour la fonction est déterminée par le résultat de l'évaluation des fonctions. La liste des fonctions, mise à jour et approuvée par le Conseil d'État, est à disposition à l'OPE. À teneur de l'art. 1 al. 1 du règlement instituant une commission de réexamen en matière d'évaluation des fonctions du 7 avril 1982 (RComEF - B 5 15.04), une commission de réexamen, soit la CREMEF, est instituée. Elle permet aux membres du personnel de l'État et des établissements publics médicaux de demander le réexamen des décisions relatives à l'évaluation des fonctions (rangement, cotation, classification).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l'office du personnel, la commission se prononce sur la décision contestée en formulant une proposition au Conseil d'État</w:t>
      </w:r>
    </w:p>
    <w:p>
      <w:r>
        <w:t>- 15/25 -</w:t>
      </w:r>
    </w:p>
    <w:p>
      <w:r>
        <w:t>A/463/2022</w:t>
      </w:r>
    </w:p>
    <w:p>
      <w:r>
        <w:t>(art. 11 al. 1 RComEF). Le Conseil d'État statue en dernier ressort et communique sa décision à l'intéressé (art. 11 al. 4 RComEF). 5.2 Au vu de l'ATA/423/2021 précité consid. 4b, il semble que la fiche n° 02.01.01 intitulée « Évaluation ou révision de classification de fonction » publiée le 15 juillet 2013, disponible sur https://www.ge.ch/document/020101- evaluation-revision-classification-fonction, consultée le 22 août 2023, du MIOPE a été modifiée sur certains points. Néanmoins, dans la mesure où cela ne porte pas à conséquence dans le présent cas, il sera fait référence à la fiche accessible sur le site internet de l'État de Genève. Ainsi, une demande d'évaluation est initiée par les directions de services du département/de l'établissement en référence aux missions et prestations définies par le département/l'établissement, notamment lors de l'évolution significative d'une famille professionnelle ou d'un cursus de formation (let. c) et lors de modifications significatives d'un poste (let. d). Une évaluation de poste/de fonction peut être demandée par le/la titulaire d'un poste. Lorsqu'elle concerne une ou plusieurs fonctions d'une famille professionnelle et/ou un nombre important de titulaires, la demande est adressée à la direction évaluation et système de rémunération de l'OPE (ci-après : DESR-OPE) par le service des ressources humaines du département. La DESR-OPE procède à l’étude de la demande afin de mettre en exergue les éléments liés aux aspects transversaux de la/des fonction(s) soumise(s) à évaluation. La DESR-OPE transmet le résultat de l’étude au directeur général de l'OPE. Ce dernier présente le résultat de l’étude de la demande faite par à la DESR-OPE au collège spécialisé ressources humaines (ci-après : CSRH), lors de la séance mensuelle traitant des affaires de personnel. Sur la base du préavis du CSRH, le collège des secrétaires généraux se prononce quant à la suite à donner à la demande. Après examen du dossier, la DESR-OPE émet une proposition. Celle-ci est transmise au département, accompagnée de la formule d'évaluation qui détaille les différentes étapes de la procédure à suivre : 1a) notification et préavis positif ou négatif du département ; 1b) préavis positif ou négatif de la hiérarchie ; 2) notification et préavis positif ou négatif du titulaire.</w:t>
      </w:r>
    </w:p>
    <w:p>
      <w:r>
        <w:t>- 16/25 -</w:t>
      </w:r>
    </w:p>
    <w:p>
      <w:r>
        <w:t>A/463/2022</w:t>
      </w:r>
    </w:p>
    <w:p>
      <w:r>
        <w:t>En cas de non accord avec la proposition, le, la, les titulaire-s du poste peuvent effectuer une demande de réexamen par la voie d'une opposition formulée par écrit et adressée dans les 30 jours dès sa réception à la CREMEF. L'opposition doit être succinctement motivée. L'absence de motivation entraîne son irrecevabilité (art. 7 RComEF). Un exemplaire de la proposition, munie des signatures prévues dans la formule d'évaluation, est retournée sans tarder à la DSER-OPE. Le ch. 7 de la fiche MIOPE n° 02.01.01 précise que pour la modification de la classification d'une fonction existante, l'OPE établit sans délai, un plumitif à l'intention du Conseil d'État pour ratification au moyen d'un extrait de procès- verbal de séance. Celui-ci est assorti d'un rapport de synthèse de la procédure d'évaluation rédigé par la DESR-OPE. À réception de l'extrait de procès-verbal de séance du Conseil d'État, la nouvelle fonction ou la classification modifiée est enregistrée dans la base de données (en cas de déclaration de non-opposition, la procédure ci-dessus est engagée immédiatement. En l'absence de cette déclaration, l'OPE attend l'échéance du délai d'opposition de 30 jours pour donner la suite qui convient). La modification de la situation du/de la/des titulaire-s concerné-e-s s'effectue par le biais d'un arrêté à la date de mise en application prévue, sur demande du département, établie sur la formule ad hoc de changement de situation. Les nouvelles classifications de fonctions acceptées dans le cadre de restructurations de services entiers ou partiels et de grands groupes prennent effet à la date fixée par le Conseil d'État. 5.3 À teneur du document intitulé « Méthode d'évaluation des fonctions » (consultable en ligne sur https://www.ge.ch/document/methode-evaluation- fonctions-etat-geneve, consulté le 22 août 2023), élaboré par l'OPE, chaque fonction est évaluée selon une grille de contrôle et une table de pondération. Le système de la cotation des fonctions est basé sur une grille de cotations et un tableau des fonctions classées par critère et niveau. La grille de cotations comprend trois facteurs, soit les aptitudes, les efforts et la responsabilité, subdivisés en critères. Le facteur des aptitudes est subdivisé en critères de la formation professionnelle et de l'expérience professionnelle, tandis que le facteur des efforts comprend les efforts intellectuels et les efforts physiques. Chaque critère est lui-même subdivisé en niveaux désignés par des lettres (A, B, C, etc.) et définis en fonction de notions générales se trouvant dans tous les secteurs professionnels. Il est ainsi possible de comparer les postes de travail entre eux et d'appliquer uniformément à l'ensemble des fonctions de l'État des critères de détermination des salaires. La table de pondération attribue un nombre de points</w:t>
      </w:r>
    </w:p>
    <w:p>
      <w:r>
        <w:t>- 17/25 -</w:t>
      </w:r>
    </w:p>
    <w:p>
      <w:r>
        <w:t>A/463/2022</w:t>
      </w:r>
    </w:p>
    <w:p>
      <w:r>
        <w:t>déterminés pour chaque niveau. Le total des points obtenus permet de situer la fonction dans l'échelle des traitements (classe maximum de la fonction). Les diplômes de formation professionnelle mentionnés dans l’échelle de cotation ne constituent que des exemples. D’autres types de formation, tels que la formation par la pratique ou par des stages ou la formation complémentaire à une profession antérieure peuvent entrer en ligne de compte lorsqu’ils conduisent à des niveaux équivalents. Pour fixer les niveaux exigés, on tient compte des exigences légales en vigueur. L’expérience requise à l’intérieur de certaines formations professionnelles (délais d’attente dans une autre profession, stages pratiques obligatoires) est déjà comptée dans le critère de « formation professionnelle ». Seule l’expérience complémentaire nécessaire après l’obtention du dernier titre professionnel est mesurée dans le critère de l'« expérience ». On entend par « formation complémentaire » une formation théorique et pratique d’une durée approximative d’une année au moins. Selon l'échelle de cotation du critère de la formation professionnelle, la lettre L correspond à un niveau universitaire (6 à 8 semestres) ou niveau K (4 ans d’école secondaire ou technique supérieure ou maîtrise + formation complémentaire spécifique de 2 ans) + formation complémentaire de niveau universitaire. La lettre M équivaut à un niveau universitaire (6 à 8 semestres) + formation complémentaire de niveau universitaire. On tient compte de l’expérience qu’il est nécessaire d’acquérir à un poste de travail après avoir suivi la formation professionnelle. L’expérience est fonction de sa durée et de son ampleur. La valeur cotée en points dépendra donc aussi du niveau des connaissances professionnelles exigé. D’autre part, dans des conditions similaires, un titulaire d’un niveau de formation plus élevé nécessitera généralement une durée d’expérience inférieure par rapport à un autre titulaire d’un niveau de formation inférieure. Pour déterminer la durée de l’expérience à prendre en compte, on peut partir de la définition suivante : c’est le temps nécessaire à un titulaire, venant d’obtenir le niveau de formation professionnelle, pour acquérir l’expérience professionnelle nécessaire et les connaissances complémentaires des rouages de l’administration permettant d’occuper le poste avec une efficacité optimale. Selon l'échelle de cotation du critère de l'expérience professionnelle, la lettre B correspond à une expérience de 6 mois à 1 an ½ (mise au courant, collaboration et</w:t>
      </w:r>
    </w:p>
    <w:p>
      <w:r>
        <w:t>- 18/25 -</w:t>
      </w:r>
    </w:p>
    <w:p>
      <w:r>
        <w:t>A/463/2022</w:t>
      </w:r>
    </w:p>
    <w:p>
      <w:r>
        <w:t>spécialisation dans le poste à évaluer). La lettre C équivaut à une expérience 1 an ½ à 3 ans (Niveau B + connaissances dans un domaine connexe). 5.4 L'évaluation de fonctions contient, par la force des choses, une grande part d'appréciation, dont la concrétisation dépend de la façon dont une certaine tâche est perçue par la société, respectivement par l'employeur (ATF 125 II 385 consid. 5b et les références citées ; ATA/824/2012 du 11 novembre 2012 consid. 5b). Le point de savoir si différentes activités doivent être considérées comme étant de même valeur dépend d'estimations qui peuvent conduire à des résultats différents (ATF 129 I 161 consid. 3.2 ; 125 II 385 consid. 5b ; ATA/664/2010 du 28 septembre 2010 consid. 5 ; Vincent MARTENET, Géométrie de l'égalité, 2003, p. 284).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du Tribunal fédéral 1C_245/2007 du 30 octobre 2007 consid. 2 ; ATA/622/2013 du 24 septembre 2013 consid. 3 ; ATA/824/2012 précité consid. 5b). 5.5 Il appartient au recourant de démontrer, motivation précise à l’appui, que les conditions restrictives précitées sont réunies, étant rappelé que des critiques de nature appellatoire sont dans ce cadre inadmissibles (ATA/827/2022 du 23 août 2022 consid. 5b). 5.6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5.7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1er décembre 2020 consid. 3.2).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w:t>
      </w:r>
    </w:p>
    <w:p>
      <w:r>
        <w:t>- 19/25 -</w:t>
      </w:r>
    </w:p>
    <w:p>
      <w:r>
        <w:t>A/463/2022</w:t>
      </w:r>
    </w:p>
    <w:p>
      <w:r>
        <w:t>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Par ailleurs,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5.2 et les références). 5.8 S'agissant spécifiquement de la rétribution des enseignants, ont été retenus comme critères objectifs de distinction la formation nécessaire à l'activité de l'enseignement, le genre d'école, le nombre d'heures d'enseignement, la grandeur des classes et la responsabilité découlant de cette activité (ATF 131 I 105 consid. 3.1 ; 123 I 1 consid. 6c et les arrêts cités). Dans une affaire où un maître d'éducation physique et sportive neuchâtelois se plaignait d'une inégalité de traitement par rapport aux enseignants d'autres branches du même degré scolaire (arrêt 8C_991/2010 du 28 juin 2011), le Tribunal fédéral a jugé qu'à la lumière de la jurisprudence en matière de différences de salaire à l'intérieur de différentes catégories du corps enseignant (consid. 5.5), la distinction fondée sur l'étendue du temps de travail liée au cahier des charges autorisait les autorités cantonales, dans le cadre de leur large pouvoir d'appréciation, à prévoir une rétribution de 20.15% inférieure pour les maîtres d'éducation physique et sportive (consid. 8.5 et 9). 5.9 En l'espèce, l'autorité intimée ne conteste pas que, depuis 2013, il est exigé des MSEP d'avoir suivi une formation pédagogique continue auprès de l'IUFE débouchant sur l'obtention d'un DAS correspondant à 40 crédits, ce qui constitue le changement prépondérant observé. La recourante soutient que cette formation équivaudrait, notamment en durée, à un master universitaire, de sorte que le changement dans les exigences de formation justifie la lettre M de l'échelle de cotation. Elle ne saurait être suivie.</w:t>
      </w:r>
    </w:p>
    <w:p>
      <w:r>
        <w:t>- 20/25 -</w:t>
      </w:r>
    </w:p>
    <w:p>
      <w:r>
        <w:t>A/463/2022</w:t>
      </w:r>
    </w:p>
    <w:p>
      <w:r>
        <w:t>S'il est vrai que cette formation dure trois semestres, elle n'équivaut néanmoins pas à un master en termes de crédits par exemple. Le diplôme de formation continue en question permet, en effet, d'acquérir 40 crédits ECTS au lieu de 90 crédits ECTS pour un master. Par ailleurs, à l'engagement, seule une formation initiale de type bachelor est requise. En outre, au vu de l'échelle de cotation du critère de formation – dont il ressort que plus la personne est formée, plus la lettre utilisée se rapproche de la fin de l'alphabet (mais qui va jusqu'à la lettre « P ») – force est de reconnaître que la lettre L vise les collaborateurs de l'État de Genève au bénéfice d'un diplôme de type bachelor alors que la lettre M concerne plus généralement des collaborateurs titulaires d'un bachelor et d'un master. Il ressort d'ailleurs du dossier que les MEP – qui se sont vu attribuer la lettre M s'agissant de ce même critère – doivent être au bénéfice d'un bachelor et d'un master en sciences du mouvement et du sport (120 crédits ECTS), accompagné d'une maîtrise universitaire en enseignement secondaire (ci-après : MASE) correspondant à 94 crédits ECTS pour être engagés. Cette différence de diplômes requis à l'engagement dans leurs fonctions respectives justifie également que la lettre L de l'échelle de cotation ait été attribuée aux MSEP pour le critère de la formation professionnelle. C'est d'ailleurs également cette lettre qui a été attribuée aux maîtres généralistes de l'enseignement primaire, collègues des MSEP. Ainsi et pour des motifs d'égalité de traitement, l'octroi de la lettre L pour le critère de la formation professionnelle des MSEP est d'autant plus justifié. Enfin, la formation complémentaire en cours d'emploi en question a bien été prise en considération dans le cadre de la cotation globale de la fonction, puisque, dans le cadre de cotation de l'expérience professionnelle, le niveau est passé de la lettre B (6 mois à 1 an ½ [mise au courant, collaboration et spécialisation dans le poste à évaluer]) à la lettre C (1 an ½ à 3 ans [Niveau B + connaissances dans un domaine connexe]). Au vu de ces éléments, l'évaluation effectuée par l'autorité intimée n'est pas critiquable sur ce point. Elle n'a donc pas abusé de son pouvoir d'appréciation en considérant que le critère de la formation professionnelle des MSEP méritait la lettre L. Le grief est mal fondé. 6. La recourante considère que le facteur de la responsabilité des fonctions des MSEP et MEP a été incorrectement évalué et qu'il convient de leur accorder la lettre H comme les maîtres généralistes. 6.1 Selon le document intitulé « Méthode d'évaluation des fonctions » précité, le critère de la responsabilité se mesure essentiellement par la qualité du travail</w:t>
      </w:r>
    </w:p>
    <w:p>
      <w:r>
        <w:t>- 21/25 -</w:t>
      </w:r>
    </w:p>
    <w:p>
      <w:r>
        <w:t>A/463/2022</w:t>
      </w:r>
    </w:p>
    <w:p>
      <w:r>
        <w:t>exécuté, son impact à l’intérieur ou à l’extérieur de l’administration, ainsi que la responsabilité de conduite et d’encadrement du personnel. La responsabilité peut être notamment engagée par la mise en œuvre ou la surveillance d’installations techniques, d’équipement ou de matériel, l’entretien d’installation, d’équipement ou d’outils, le respect de normes ou de détails, la conformité qualitative de l’exécution de travaux, le maintien de contacts à l’intérieur ou à l’extérieur de l’administration, l’exécution correcte des tâches confiées, à l’intérieur des limites des compétences accordées, la présentation de caractère confidentiel de certaines informations, l’emploi, la conduite, la surveillance et l’encadrement du personnel. Les différentes formes de responsabilités sont difficiles à délimiter de manière précise. Il faut dès lors partir de l’idée que les résultats d’une activité sont obtenus globalement par plusieurs critères de responsabilité, et qu’il serait arbitraire et artificiel de vouloir mesurer ceux-ci indépendamment les uns des autres. Pour cette raison, la responsabilité impliquée par la conduite et l’encadrement du personnel fait partie de la responsabilité découlant de l’impact de l’activité sur autrui. Lors de la cotation, on tiendra compte des définitions des niveaux du critère en question. Ces définitions sont cumulatives, dans le sens qu’un niveau englobe toujours les spécifications des niveaux inférieurs. On pourra utiliser la même échelle, à la fois pour la responsabilité pour son propre travail et celle concernant l’impact de son activité sur autrui. Cette dernière comprend l’encadrement du personnel directement subordonné et l’impact des décisions sur les procédures et les résultats d’équipes de travail. Toujours selon ce document « on pourra se servir de la grille auxiliaire pour fixer dans quelles limites il est possible de coter la responsabilité de l’impact de l’activité sur autrui. Le niveau précis sera ensuite déterminé selon les textes de l’échelle de cotation. « Pour la cotation de la responsabilité, on choisira entre la grille principale et la grille auxiliaire, celle qui donne le meilleur résultat. « Les ordres sont donnés directement en vue de l’exécution d’une tâche précise et unique dont on pourra ensuite immédiatement contrôler le résultat. « Les instructions sont données directement en vue de l’exécution d’une tâche déterminée dont le déroulement ne pourra être influençable qu’à l’extérieur de limites précises en fonction de la surveillance de tel ou tel événement. « Les démarches sont définies comme étant l'ensemble des démarches à accomplir pour atteindre un objectif fixé par des directives.</w:t>
      </w:r>
    </w:p>
    <w:p>
      <w:r>
        <w:t>- 22/25 -</w:t>
      </w:r>
    </w:p>
    <w:p>
      <w:r>
        <w:t>A/463/2022</w:t>
      </w:r>
    </w:p>
    <w:p>
      <w:r>
        <w:t>« Les directives ne se rapportent pas à l’exécution d’une tâche précise, mais déterminent le cadre d’une activité pour laquelle l’exécutant pourra fixer lui- même le moment, la durée et/ou la procédure à appliquer. « Il ne s’agit là que du respect du caractère confidentiel d’une information face aux collègues de travail à l’intérieur de l’administration. En effet, les devoirs de discrétion face aux personnes extérieures à l’administration sont fixées de manière impérative par le statut des fonctionnaires. La compétence de transmettre des informations à caractère confidentiel dépendra de la nature de la fonction et des contacts internes et externes qui lui sont assignés. « Un groupe est homogène lorsque les membres du groupe ont une formation semblable et le groupe travaille en fonction d’un but commun. Par opposition, un groupe sera hétérogène lorsque ses membres ont des formations différentes et lorsque des sous-groupes travaillent en fonction d’objectifs indépendants, non directement reliés entre eux ». Selon l'échelle de cotation de ce facteur, la lettre G vise la direction d’un secteur qualifié d'important. Les erreurs n’apparaissent pas immédiatement et touchent d’autres domaines en entraînant des pertes matérielles, des retards et des difficultés dans le déroulement des travaux. Il faut entretenir des contacts réguliers, exigeant de l’intuition, pour résoudre des problèmes et promouvoir une collaboration également avec d’autres secteurs. Ces contacts ont lieu dans le cadre de directives fixées par des instances supérieures. Ou il s'agit d'une activité autonome dans un domaine très qualifié. Le niveau H concerne la direction de plusieurs secteurs qualifiés importants avec une forte influence sur le déroulement et les résultats des travaux, et/ou la collaboration de différents secteurs de même niveau. Les erreurs sont difficilement détectables et peuvent conduire à des pertes importantes de temps, d’argent et de matériel. Elles peuvent nuire à l’image de marque du secteur. Il faut entretenir de contacts internes et externes réguliers exigeant beaucoup d’intuition et de jugement, et amenant d’autres personnes ou institutions à collaborer. Ou il s'agit d'une activité autonome qualifiée avec incidence sur plusieurs secteurs. 6.2 En l'occurrence, l'autorité intimée a retenu que le niveau G était correctement appliqué au critère de responsabilité. La responsabilité majeure, exprimée par les titulaires de l'éducation physique, de transmettre aux élèves des connaissances et comportements nécessaires à l'apprentissage et la gestion de leur capital-santé en particulier, faisait partie intégrante des missions confiées et portées à la description de la fonction. La responsabilité de la sécurité des élèves dans les différents exercices figurait également parmi les missions principales afin d'éviter des accidents. Les contacts avec les parents et les autres enseignants ou la hiérarchie ont été également pris en considération.</w:t>
      </w:r>
    </w:p>
    <w:p>
      <w:r>
        <w:t>- 23/25 -</w:t>
      </w:r>
    </w:p>
    <w:p>
      <w:r>
        <w:t>A/463/2022</w:t>
      </w:r>
    </w:p>
    <w:p>
      <w:r>
        <w:t>L'évaluation effectuée par l'autorité intimée n'est pas critiquable sur ce point. Elle correspond aux responsabilités prépondérantes figurant dans les critères élaborés en 1975 et dans le cahier des charges du 30 mai 2011 pour les MEP et du 16 avril 2013 pour les MSEP. En outre, par comparaison avec les maîtres généralistes de l'enseignement primaire – dont la cotation pour ce critère se situe à la lettre H –, ces derniers portent la responsabilité des relations avec les parents ainsi qu'avec les autres services du département. Le maître généraliste est également responsable du projet global de formation de l'élève et peut être amené à solliciter l'appui d'autres services lorsqu'un élève présente des difficultés scolaires et/ou personnelles. Cette tâche est particulièrement exigeante en temps et en énergie. Le maître de classe généraliste est tenu de se préoccuper de l'évolution scolaire et personnelle des élèves. Le nombre d'heures d'enseignement n'est de plus pas le même, puisque les maîtres généralistes de l'enseignement primaire enseignent dans cinq domaines disciplinaires (langues, mathématiques et sciences de la nature, sciences humaines et sociales, arts, corps et mouvement) quotidiennement devant leurs élèves. Fondé sur des critères de distinction objectivement justifiés, leur degré de responsabilité est donc plus important que celui des MSEP. Cela légitime une différence de traitement entre eux pour la notation du facteur de responsabilité. De la même façon, pour les MEP, même s'il n'est pas exclu que ceux-ci doivent faire des préparations écrites de leurs cours et des fiches sur chaque élève, l'enseignement de l'éducation physique consiste toutefois en l'enseignement d'une discipline essentiellement pratique qui requiert des corrections de gestes lors de la réalisation de l'activité même. Il n'est ainsi pas attendu de préparations de cours et des corrections de travaux écrits de la même complexité et ampleur que celles opérées par les maîtres enseignant par exemple le français ou les mathématiques. Le degré de responsabilité professionnelle confiée aux MEP n'atteint ainsi pas le même niveau de responsabilité que celui auquel sont tenus leurs collègues enseignants au niveau secondaire I et II. Enfin, il sied de relever que le niveau H est attribué à des fonctions qui intrinsèquement imposent un degré de responsabilité plus important, telles que par exemple les médecins internes des HUG. Au vu de ces éléments et du large pouvoir d'appréciation de l'intimé en la matière, celui-ci était en droit d'attribuer la lettre G au facteur de la responsabilité. Le grief sera écarté. Il découle de ce qui précède que c'est à bon droit que l'intimé, à la suite de l'ATA/423/2021 précité, a, le 29 septembre 2021, évalué la fonction de MSEP à un à un niveau global de LCIDG (165 points), situé en classe maximum 18 de l'échelle des traitements, le code de la fonction étant 4.01.012. De la même façon, l'intimé était fondé à évaluer la fonction de MEP à un niveau global de MCIDG (176 points), situé en classe maximum 19 de l'échelle des traitements, le code de la fonction étant 4.03.006.</w:t>
      </w:r>
    </w:p>
    <w:p>
      <w:r>
        <w:t>- 24/25 -</w:t>
      </w:r>
    </w:p>
    <w:p>
      <w:r>
        <w:t>A/463/2022</w:t>
      </w:r>
    </w:p>
    <w:p>
      <w:r>
        <w:t>L'entrée en vigueur de ces nouvelles classifications est fixée au 1er octobre 2019, date qui n'a pas été considérée comme étant arbitraire par le Tribunal fédéral dans son arrêt 8C_449/2022 précité. Partant, le recours sera rejeté. 7. Vu l’issue du litige, un émolument de CHF 1'500.- sera mis à la charge de la recourante qui succombe (art. 87 al. 1 LPA) et aucune indemnité de procédure ne lui sera allouée (art. 87 al. 2 LPA). La valeur litigieuse au sens de l’art. 85 al. 1 let. b de la loi fédérale sur le Tribunal fédéral du 17 juin 2005 (LTF - RS 173.110) est, a priori, supérieure à CHF 15'000.- .</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