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ATA/951/2018 vom 18. September 2018</w:t>
      </w:r>
    </w:p>
    <w:p>
      <w:r>
        <w:t>GE Cour de justice, 2018-09-18, FR</w:t>
      </w:r>
    </w:p>
    <w:p>
      <w:r>
        <w:rPr>
          <w:b/>
        </w:rPr>
        <w:t xml:space="preserve">Quelle: </w:t>
      </w:r>
      <w:r>
        <w:t>https://mcp.opencaselaw.ch/entscheid/ge_gerichte_ATA_951_2018</w:t>
      </w:r>
    </w:p>
    <w:p>
      <w:r>
        <w:t>FR: GE_GERICHTE ATA/951/2018 du 18 septembre 2018</w:t>
      </w:r>
    </w:p>
    <w:p>
      <w:r>
        <w:t>IT: GE_GERICHTE ATA/951/2018 del 18 settembre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délai de recours contre une décision finale est de trente jours (art. 62 al. 1 let. a LPA). Il court dès le lendemain de la notification de la décision (art. 17 al. 1 et 62 al. 3 LPA) et, lorsque son dernier jour est un samedi, un dimanche ou un jour légalement férié, il expire le premier jour utile (art. 17 al. 3 LPA).</w:t>
      </w:r>
    </w:p>
    <w:p>
      <w:r>
        <w:t>b. La notification doit permettre au destinataire de prendre connaissance de la décision et, le cas échéant, de faire usage des voies de droit ouvertes à son encontre. Une décision est notifiée, non pas au moment où l’intéressé en prend connaissance, mais le jour où elle est dûment communiquée (ATF 113 Ib 296</w:t>
      </w:r>
    </w:p>
    <w:p>
      <w:r>
        <w:t>- 4/6 - A/2768/2018 consid. 2a ; arrêt du Tribunal fédéral 2P.259/2006 du 18 avril 2007 consid. 3.1 et les références citées ; ATA/890/2015 du 1er septembre 2015 consid. 2b).</w:t>
      </w:r>
    </w:p>
    <w:p>
      <w:r>
        <w:t>c. Lorsque la décision n’est remise que contre la signature du destinataire ou d’un tiers habilité, elle est réputée reçue au plus tard sept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6B_239/2011 du 22 mars 2012 consid. 3.5 ; ATA/143/2015 du</w:t>
      </w:r>
    </w:p>
    <w:p>
      <w:r>
        <w:rPr>
          <w:b/>
        </w:rPr>
        <w:t>E. 3</w:t>
      </w:r>
    </w:p>
    <w:p>
      <w:r>
        <w:t>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(ATA/1068/2015 du 6 octobre 2015 consid. 5a ; ATA/918/2015 du 8 septembre 2015 consid. 3a). Le Tribunal fédéral a eu l’occasion de préciser que le strict respect des délais légaux se justifie pour des raisons d’égalité de traitement et n’est pas constitutif de formalisme excessif (ATF 125 V 65 consid. 1 p. 67 ; arrêts du Tribunal fédéral 6B_507/2011 du</w:t>
      </w:r>
    </w:p>
    <w:p>
      <w:r>
        <w:rPr>
          <w:b/>
        </w:rPr>
        <w:t>E. 7</w:t>
      </w:r>
    </w:p>
    <w:p>
      <w:r>
        <w:t>février 2012 consid. 2.3 ; 2D_18/2009 du 22 juin 2009 consid. 4.2).</w:t>
      </w:r>
    </w:p>
    <w:p>
      <w:r>
        <w:t>b.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2C_10/2015 du 2 mars 2015 consid. 4.2 ; 2C_1029/2014 du 17 novembre 2014 consid. 2).</w:t>
      </w:r>
    </w:p>
    <w:p>
      <w:r>
        <w:t>c.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(ATA/642/2015 du 16 juin 2015 consid. 4 ; ATA/105/2014 du 18 février 2014 consid. 5).</w:t>
      </w:r>
    </w:p>
    <w:p>
      <w:r>
        <w:t>- 5/6 - A/2768/2018 4.</w:t>
      </w:r>
    </w:p>
    <w:p>
      <w:r>
        <w:t>En l’espèce, la décision litigieuse a été adressée à l’intéressée le 8 février 2018, sans être retirée par cette dernière.</w:t>
      </w:r>
    </w:p>
    <w:p>
      <w:r>
        <w:t>La recourante indique qu’elle était alors en Espagne, pour y suivre des soins dentaires, ce dont il n’y a aucune raison de douter, bien que le certificat médical ne mentionne que la date du 17 novembre 2017.</w:t>
      </w:r>
    </w:p>
    <w:p>
      <w:r>
        <w:t>Toutefois, il lui appartenait, dès lors qu’il ne s’agit en tout état pas d’une intervention d’urgence, de prendre les mesures pour que sa correspondance lui soit acheminée et qu’elle puisse en prendre connaissance. Cas échéant, elle pouvait aussi contacter, avant son départ, l’hospice dès lors qu’elle savait qu’une décision devait lui être notifiée.</w:t>
      </w:r>
    </w:p>
    <w:p>
      <w:r>
        <w:t>Dans ces circonstances, elle ne s’est pas trouvée dans un cas de force majeure. C’est donc à juste titre que l’hospice a déclaré irrecevable, car tardive, l’opposition de l’intéressée formée au mois de juillet 2018. 5.</w:t>
      </w:r>
    </w:p>
    <w:p>
      <w:r>
        <w:t>Au vu de ce qui précède, le recours sera rejeté sans autre acte d’instruction (art. 72 LPA).</w:t>
      </w:r>
    </w:p>
    <w:p>
      <w:r>
        <w:t>Vu la nature du litige, il ne sera pas perçu d’émolument (art. 87 al. 1 LPA et</w:t>
      </w:r>
    </w:p>
    <w:p>
      <w:r>
        <w:rPr>
          <w:b/>
        </w:rPr>
        <w:t>E. 11</w:t>
      </w:r>
    </w:p>
    <w:p>
      <w:r>
        <w:t>du règlement sur les frais, émoluments et indemnités en procédure administrative du 30 juillet 1986 - RFPA - E 5 10.03).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