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ATA/94/2020 vom 28. Januar 2020</w:t>
      </w:r>
    </w:p>
    <w:p>
      <w:r>
        <w:t>GE Cour de justice, 2020-01-28, FR</w:t>
      </w:r>
    </w:p>
    <w:p>
      <w:r>
        <w:rPr>
          <w:b/>
        </w:rPr>
        <w:t xml:space="preserve">Quelle: </w:t>
      </w:r>
      <w:r>
        <w:t>https://mcp.opencaselaw.ch/entscheid/ge_gerichte_ATA_94_2020</w:t>
      </w:r>
    </w:p>
    <w:p>
      <w:r>
        <w:t>FR: GE_GERICHTE ATA/94/2020 du 28 janvier 2020</w:t>
      </w:r>
    </w:p>
    <w:p>
      <w:r>
        <w:t>IT: GE_GERICHTE ATA/94/2020 del 28 gennaio 2020</w:t>
      </w:r>
    </w:p>
    <w:p>
      <w:pPr>
        <w:pStyle w:val="Heading2"/>
      </w:pPr>
      <w:r>
        <w:t>Regeste</w:t>
      </w:r>
    </w:p>
    <w:p>
      <w:r>
        <w:t>Résumé: Suite à des calomnies (pédophilie) et des injures, l’atteinte psychique alléguée par le recourant constitue une atteinte passagère et de moindre gravité. Les circonstances ouvrant le droit à une réparation morale ne sont pas réunies, l’intéressé ayant certes eu un suivi psychologique mais n’ayant pas été en arrêt de travail ni hospitalisé ni n’ayant subi de préjudice psychique caractérise par un changement durable de la personnalité.</w:t>
      </w:r>
    </w:p>
    <w:p>
      <w:pPr>
        <w:pStyle w:val="Heading2"/>
      </w:pPr>
      <w:r>
        <w:t>Erwägungen</w:t>
      </w:r>
    </w:p>
    <w:p>
      <w:r>
        <w:rPr>
          <w:b/>
        </w:rPr>
        <w:t>E. 12</w:t>
      </w:r>
    </w:p>
    <w:p>
      <w:r>
        <w:t>septembre 1985 - LPA - E 5 10). 2)</w:t>
      </w:r>
    </w:p>
    <w:p>
      <w:r>
        <w:t>Le litige porte sur la conformité au droit de la décision de l'instance d'indemnisation refusant au recourant une indemnité pour tort moral. 3) a. La LAVI révisée poursuit le même objectif que la loi l'ayant précédée, à savoir assurer aux victimes une réparation effective et suffisante dans un délai raisonnable (Message du Conseil fédéral concernant l’aLAVI du 25 avril 1990, FF 1990 V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w:t>
      </w:r>
    </w:p>
    <w:p>
      <w:r>
        <w:t>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w:t>
      </w:r>
    </w:p>
    <w:p>
      <w:r>
        <w:t>- 7/12 - A/3465/2019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p. 175).</w:t>
      </w:r>
    </w:p>
    <w:p>
      <w:r>
        <w:t>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 5) a. Selon la jurisprudence,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du 26 avril 2011 consid. 1.2).</w:t>
      </w:r>
    </w:p>
    <w:p>
      <w:r>
        <w:t>En effet,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129 IV 216 consid. 1.2.1 ;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(131 IV 78 consid. 1.2 ; ATF 120 Ia 157 consid. 2d/cc p. 164 ; arrêt du Tribunal fédéral 1A.272/2004 précité consid. 4.1).</w:t>
      </w:r>
    </w:p>
    <w:p>
      <w:r>
        <w:t>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w:t>
      </w:r>
    </w:p>
    <w:p>
      <w:r>
        <w:t>- 8/12 - A/3465/2019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 ATA/973/2015 précité consid. 5b ; ATA/699/2014 précité consid. 5b). Par ailleurs, la LAVI n'offre pas plus de droit en réparation du tort moral que le droit civil (ATF 138 III 157 consid. 2.2).</w:t>
      </w:r>
    </w:p>
    <w:p>
      <w:r>
        <w:t>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 III 303 consid. 2.2.2 ; 117 II 60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(ATA/973/2015 précité consid. 5d ; ATA/699/2014 précité consid. 5d ; ATA/118/2002 du 26 février 2002 consid. 7).</w:t>
      </w:r>
    </w:p>
    <w:p>
      <w:r>
        <w:t>d. Dans une jurisprudence 1C_509/2014 du 1er mai 2015 (consid. 2.1), le Tribunal fédéral a précisé qu'en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 traumatique conduisant à un changement durable de la personnalité (arrêts du Tribunal fédéral 1C_296/2012 précité consid. 3.2.2 ; 1A.235/2000 du 21 février 2001 consid. 5b/aa ; voir également Peter GOMM/Dominik ZEHNTNER, Opferhilfegesetz, 2009, n. 9 ad art. 22 LAVI ; Alexandre GUYAZ, Le tort moral en cas d'accident : une mise à jour, in SJ 2013 II p. 230). Par rapport au cas qui lui était soumis, il a annulé un arrêt de la chambre de céans et retenu qu'un policier qui avait été attaqué par une quarantaine de personnes qui s'en étaient pris à lui et à son collègue lors d'une arrestation, dont le visage resterait marqué de manière permanente par une cicatrice au-dessus de la lèvre supérieure, et qui avait souffert d'un état de stress post-traumatique, n'avait pas droit à une réparation morale, les divers éléments susmentionnés étant insuffisants pour atteindre le seuil de gravité relativement élevé exigé par l'art. 22 al. 1 LAVI et la jurisprudence. Le Tribunal fédéral a précisé que, sous l'angle psychologique, « l'intimé a[vait] certes présenté un syndrome de stress post-traumatique ayant engendré des mécanismes d'évitement, des comportements d'hypervigilance, des difficultés de concentration</w:t>
      </w:r>
    </w:p>
    <w:p>
      <w:r>
        <w:t>- 9/12 - A/3465/2019 et des troubles du sommeil ». Toutefois, il avait été en mesure de faire face à ses obligations professionnelles et familiales après deux séances avec un thérapeute, ce dernier ayant indiqué que si « certains éléments du traumatisme pourraient devoir être traités ultérieurement, on ne décèle pas que l'état de stress vécu par l'intimé ait durablement et significativement modifié sa personnalité; le fait que celui-ci fasse depuis les événements preuve d'une plus grande prudence lors de ses interventions ne témoign[ait] pas à lui seul d'un tel changement. Il ne ressort[ait] en outre pas du dossier que l'état de stress post-traumatique diagnostiqué ait nécessité, ou nécessite encore des traitements médicaux particuliers » (arrêt du Tribunal fédéral 1C_509/2014 précité consid. 2.4).</w:t>
      </w:r>
    </w:p>
    <w:p>
      <w:r>
        <w:t>e. Dans une jurisprudence (ATA/973/2015 précité), la chambre de céans a jugé qu'un gardien de prison violemment agressé par un détenu (coup de tête à la mâchoire) n'avait subi qu'une atteinte passagère ne justifiant pas l'ouverture du droit à la réparation morale, quand bien même les juridictions pénales avaient alloué un montant de CHF 800.- à ce titre.</w:t>
      </w:r>
    </w:p>
    <w:p>
      <w:r>
        <w:t>Dans une autre affaire, elle a jugé que la mise en danger de la vie d'un policier, lequel avait été évité de peu par un conducteur qui, au cours d'une course-poursuite avec les autorités, avait poursuivi sa route à 150 km/h malgré un barrage de police, n'avait pas entraîné des conséquences suffisamment graves pour ouvrir le droit à une réparation morale au sens de l'art. 22 LAVI (ATA/165/2016 du 23 février 2016).</w:t>
      </w:r>
    </w:p>
    <w:p>
      <w:r>
        <w:t>Enfin, dans une procédure où une agente de détention, appelée à intervenir, dans le cadre d'une tentative d'évasion, avait été victime de violences de la part d'un détenu, lequel s'était débattu, en donnant des coups de pied et de poing, lui avait saisi le bras puis l'avait plaquée en arrière contre une grille de sécurité, lui occasionnant des lésions traumatiques – traumatismes crânien et dorsal – ayant nécessité un arrêt de travail d'une dizaine de jours, une injection antalgique et la prise de médicaments, la chambre de céans avait retenu que l'atteinte physique subie avait été temporaire et d'une gravité insuffisante à fonder un droit à la réparation morale ; l'intéressée avait été en arrêt de travail à ce titre quelques jours, n'avait subi aucune opération ni soins de nature invasive, et avait déclaré n'en avoir plus aucune séquelle (ATA/1009/2016 du 29 novembre 2016). 6)</w:t>
      </w:r>
    </w:p>
    <w:p>
      <w:r>
        <w:t>En l'espèce, il n'est pas contesté que le recourant n'a subi aucune atteinte physique. En effet, l'atteinte qu'il invoque est la conséquence d'infractions d'injures et de calomnies commises par une personne dont il devait traiter le cas dans le cadre de ses fonctions de gendarme.</w:t>
      </w:r>
    </w:p>
    <w:p>
      <w:r>
        <w:t>L'atteinte psychique invoquée a été décrite dans deux certificats médicaux. À leur sujet, il y a lieu de préciser que celui établi par le médecin qui a directement assuré le suivi du recourant fait uniquement état d'un impact négatif sur sa santé psychique et « ravivé une souffrance morale importante », suite à une</w:t>
      </w:r>
    </w:p>
    <w:p>
      <w:r>
        <w:t>- 10/12 - A/3465/2019 plainte judiciaire dont il avait fait l'objet. Le second certificat médical, daté de 2019, établi « après étude de dossier et consultation de diagnostic psychiatrique, effectué le 17 mai 2019 » par le successeur du premier médecin, fait état d'un tableau symptomatique compatible avec un état de stress post-traumatique mais constate que le recourant ne présente plus les critères de cet état en 2019, mentionnant, de manière imprécise, « la présence de séquelles psychiques actives ». Quoi qu'il en soit, même si le second certificat médical fait référence à un syndrome de stress post-traumatique, il ne retient pas de changement durable de personnalité, tel qu'exigé par l'arrêt du Tribunal fédéral susmentionné.</w:t>
      </w:r>
    </w:p>
    <w:p>
      <w:r>
        <w:t>De plus, compte tenu des jurisprudences précitées, il convient d'admettre que l'atteinte psychique alléguée par le recourant constitue un cas d'atteinte passagère et que les circonstances ouvrant droit à une réparation morale fondée sur la LAVI ne sont pas réunies. En effet, l'intéressé ne justifie notamment pas d’une atteinte comparable à une longue période de souffrance, d'incapacité de travail, d'une période d'hospitalisation de plusieurs mois ou d'un préjudice psychique caractérisé par un changement durable de la personnalité. Il n'a subi aucune opération ni soins de nature invasive. Enfin, l'intéressé a déclaré à l'instance d'indemnisation ne jamais avoir demandé à être en arrêt de travail et n'être plus suivi actuellement.</w:t>
      </w:r>
    </w:p>
    <w:p>
      <w:r>
        <w:t>Il apparaît ainsi de manière claire que, dans le cas d'espèce, l'atteinte subie par le recourant a été d'une gravité bien moindre par rapport à celles retenues dans les jurisprudences susvisées. Enfin, il y a lieu de relever que les infractions d'injures et de calomnies dont il a été victime ont été le fait d'une personne souffrant de troubles psychiatriques, ce que le recourant n'ignorait pas, l'ayant lui- même qualifiée « gravement perturbée » et que l'arrestation de cette dernière l'avait grandement soulagé.</w:t>
      </w:r>
    </w:p>
    <w:p>
      <w:r>
        <w:t>Sans nier les souffrances ressenties par le recourant, les conséquences desdits événements apparaissent insuffisantes à fonder le droit à une réparation morale au sens de la LAVI.</w:t>
      </w:r>
    </w:p>
    <w:p>
      <w:r>
        <w:t>C'est dès lors à bon droit que, dans les circonstances d'espèce, l'instance LAVI a refusé d'indemniser le recourant sur la base de l'art. 22 al. 1 LAVI, la qualité de victime de M. A______ au sens de l'art. 1 al. 1 LAVI pouvant à cet égard souffrir de rester indécise.</w:t>
      </w:r>
    </w:p>
    <w:p>
      <w:r>
        <w:t>Point n'est en conséquence besoin d'analyser le rôle de l'indemnité pour les risques inhérents à la fonction de gendarme perçue mensuellement par le recourant en sus de son salaire. 7)</w:t>
      </w:r>
    </w:p>
    <w:p>
      <w:r>
        <w:t>Au vu de ce qui précède, le recours sera rejeté.</w:t>
      </w:r>
    </w:p>
    <w:p>
      <w:r>
        <w:t>- 11/12 - A/3465/2019 8)</w:t>
      </w:r>
    </w:p>
    <w:p>
      <w:r>
        <w:t>Vu la nature de la cause, aucun émolument ne sera prélevé (art. 87 al. 1 LPA et art. 30 al. 1 LAVI ; ATF 141 IV 262 consid. 2.2)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