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ATA/948/2018 vom 18. September 2018</w:t>
      </w:r>
    </w:p>
    <w:p>
      <w:r>
        <w:t>GE Cour de justice, 2018-09-18, FR</w:t>
      </w:r>
    </w:p>
    <w:p>
      <w:r>
        <w:rPr>
          <w:b/>
        </w:rPr>
        <w:t xml:space="preserve">Quelle: </w:t>
      </w:r>
      <w:r>
        <w:t>https://mcp.opencaselaw.ch/entscheid/ge_gerichte_ATA_948_2018</w:t>
      </w:r>
    </w:p>
    <w:p>
      <w:r>
        <w:t>FR: GE_GERICHTE ATA/948/2018 du 18 septembre 2018</w:t>
      </w:r>
    </w:p>
    <w:p>
      <w:r>
        <w:t>IT: GE_GERICHTE ATA/948/2018 del 18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ATA/64/2015 du 13 janvier 2015 consid. 2a ; ATA/836/2014 du 28 octobre 2014 consid. 5a ; ATA/378/2014 du 20 mai 2014 consid. 2).</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(ATA/836/2014 précité consid. 5b ; ATA/378/2014 précité consid. 2 ; ATA/280/2012 du 8 mai 2012 consid. 2 ; ATA/594/2009 du 17 novembre 2009 consid. 4).</w:t>
      </w:r>
    </w:p>
    <w:p>
      <w:r>
        <w:t>c.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(ATA/881/2010 du 14 décembre 2010 consid. 4a). Ainsi, selon la jurisprudence, il convient d’appliquer par analogie la notion de cas de force majeure de l’art. 16 al. 1 LPA afin d’examiner si l’intéressé a été empêché sans sa faute de verser l’avance de frais dans le délai fixé (ATA/64/2015 précité consid. 2c ; ATA/836/2014 précité consid. 5c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w:t>
      </w:r>
    </w:p>
    <w:p>
      <w:r>
        <w:t>- 4/7 - A/2160/2018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w:t>
      </w:r>
    </w:p>
    <w:p>
      <w:r>
        <w:rPr>
          <w:b/>
        </w:rPr>
        <w:t>E. 4</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w:t>
      </w:r>
    </w:p>
    <w:p>
      <w:r>
        <w:t>- 5/7 - A/2160/2018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w:t>
      </w:r>
    </w:p>
    <w:p>
      <w:r>
        <w:rPr>
          <w:b/>
        </w:rPr>
        <w:t>E. 5</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6</w:t>
      </w:r>
    </w:p>
    <w:p>
      <w:r>
        <w:t>En l'espèce, l’avance de frais n’a pas été versée dans le délai imparti, bien que la demande ait été envoyée par le TAPI par pli recommandé à l'adresse du recourant, lequel connaissait l’existence de la procédure, puisque c’était lui qui l’avait initiée par son recours.</w:t>
      </w:r>
    </w:p>
    <w:p>
      <w:r>
        <w:t>Conformément à la jurisprudence précitée, le recourant n’ayant pas été atteint, un avis de retrait a été déposé dans sa boîte aux lettres le 28 juin 2018, selon le suivi online des envois recommandés par la poste. Le retrait n’ayant pas eu lieu dans le délai de garde échéant le 5 juillet 2018, l’envoi est réputé notifié le dernier jour de celui-ci. La correspondance recommandée du 27 juin 2018 est en conséquence considérée comme notifiée à l’échéance du délai de sept jours, en l’espèce le 5 juillet 2018.</w:t>
      </w:r>
    </w:p>
    <w:p>
      <w:r>
        <w:t>La seule allégation de ne pas avoir reçu ledit pli ou l’avis invitant le recourant à retirer le courrier concerné, sans autre élément probant, ne saurait constituer un cas de force majeure au sens de la jurisprudence.</w:t>
      </w:r>
    </w:p>
    <w:p>
      <w:r>
        <w:t>- 6/7 - A/2160/2018</w:t>
      </w:r>
    </w:p>
    <w:p>
      <w:r>
        <w:t>Par ailleurs, le recourant ne fait état d’aucune autre circonstance propre à envisager un empêchement non fautif, qui ne lui aurait pas permis de s'acquitter de l'avance de frais avant le 27 juillet 2018.</w:t>
      </w:r>
    </w:p>
    <w:p>
      <w:r>
        <w:t>Enfin, aucune disposition légale n’imposant au TAPI d’envoyer concurremment la demande d’avance de frais en courrier recommandé et en courrier B, celui-ci n’y a pas procédé.</w:t>
      </w:r>
    </w:p>
    <w:p>
      <w:r>
        <w:rPr>
          <w:b/>
        </w:rPr>
        <w:t>E. 7</w:t>
      </w:r>
    </w:p>
    <w:p>
      <w:r>
        <w:t>Manifestement mal fondé, le recours sera ainsi rejeté sans acte d'instruction complémentaire, conformément à l'art. 72 LPA.</w:t>
      </w:r>
    </w:p>
    <w:p>
      <w:r>
        <w:rPr>
          <w:b/>
        </w:rPr>
        <w:t>E. 8</w:t>
      </w:r>
    </w:p>
    <w:p>
      <w:r>
        <w:t>Malgré l'issue du litige, la chambre de céans renoncera à percevoir un émolument (art. 87 al. 1 LPA). Aucune indemnité de procédure ne sera allouée vu ladite issue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