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ATA/943/2018 vom 18. September 2018</w:t>
      </w:r>
    </w:p>
    <w:p>
      <w:r>
        <w:t>GE Cour de justice, 2018-09-18, FR</w:t>
      </w:r>
    </w:p>
    <w:p>
      <w:r>
        <w:rPr>
          <w:b/>
        </w:rPr>
        <w:t xml:space="preserve">Quelle: </w:t>
      </w:r>
      <w:r>
        <w:t>https://mcp.opencaselaw.ch/entscheid/ge_gerichte_ATA_943_2018</w:t>
      </w:r>
    </w:p>
    <w:p>
      <w:r>
        <w:t>FR: GE_GERICHTE ATA/943/2018 du 18 septembre 2018</w:t>
      </w:r>
    </w:p>
    <w:p>
      <w:r>
        <w:t>IT: GE_GERICHTE ATA/943/2018 del 18 settembre 2018</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rPr>
          <w:b/>
        </w:rPr>
        <w:t>E. 2</w:t>
      </w:r>
    </w:p>
    <w:p>
      <w:r>
        <w:t>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2C_857/2016 et 2C_859/2016 précités consid. 10).</w:t>
      </w:r>
    </w:p>
    <w:p>
      <w:r>
        <w:rPr>
          <w:b/>
        </w:rPr>
        <w:t>E. 3</w:t>
      </w:r>
    </w:p>
    <w:p>
      <w:r>
        <w:t>Il découle de ce qui précède que la chambre de céans est incompétente pour traiter du litige, ce que les parties admettent.</w:t>
      </w:r>
    </w:p>
    <w:p>
      <w:r>
        <w:t>- 4/6 - A/2755/2016</w:t>
      </w:r>
    </w:p>
    <w:p>
      <w:r>
        <w:t>Le recours sera ainsi déclaré irrecevable.</w:t>
      </w:r>
    </w:p>
    <w:p>
      <w:r>
        <w:rPr>
          <w:b/>
        </w:rPr>
        <w:t>E. 4</w:t>
      </w:r>
    </w:p>
    <w:p>
      <w:r>
        <w:t>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w:t>
      </w:r>
    </w:p>
    <w:p>
      <w:r>
        <w:t>b. En procédure fédérale, l'autorité qui se tient pour incompétente transmet sans délai l'affaire à l'autorité compétente (art. 8 al. 1 de la loi fédérale sur la procédure administrative du 20 décembre 1968 - PA - RS 172.021).</w:t>
      </w:r>
    </w:p>
    <w:p>
      <w:r>
        <w:t>Cette disposition s'adresse à l'autorité fédérale soumise à la PA (ATF 101 Ib 99 consid. 2b ; Bernhard WALDMANN/Philipp WEISSENBERGER, Praxiskommentar Verwaltungsverfahrensgesetz, 2ème éd., 2016, n. 14 ad art. 8 PA). Le renvoi se fait à l'autorité compétente, avant tout fédérale, mais aussi, au besoin, cantonale ou communale (ATF 97 I 852 consid. 3b ; Bernhard WALDMANN/Philipp WEISSENBERGER, op. cit., n. 17 ad art. 8 PA).</w:t>
      </w:r>
    </w:p>
    <w:p>
      <w:r>
        <w:t>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1er février 2010 consid. 4.2 = SJ 2010 I 488, 490).</w:t>
      </w:r>
    </w:p>
    <w:p>
      <w:r>
        <w:rPr>
          <w:b/>
        </w:rPr>
        <w:t>E. 5</w:t>
      </w:r>
    </w:p>
    <w:p>
      <w:r>
        <w:t>En l'espèce, force est de constater que le recourant n’a pas interjeté recours auprès du Tribunal fédéral, si bien que l'arrêt du TAF est probablement entré en force à son égard.</w:t>
      </w:r>
    </w:p>
    <w:p>
      <w:r>
        <w:t>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w:t>
      </w:r>
    </w:p>
    <w:p>
      <w:r>
        <w:rPr>
          <w:b/>
        </w:rPr>
        <w:t>E. 6</w:t>
      </w:r>
    </w:p>
    <w:p>
      <w:r>
        <w:t>Il ne sera pas perçu d'émolument, le recourant plaidant au bénéfice de l'assistance juridique (art. 87 al. 1 LPA et 13 du règlement sur les frais, émoluments et indemnités en procédure administrative du 30 juillet 1986 –</w:t>
      </w:r>
    </w:p>
    <w:p>
      <w:r>
        <w:t>- 5/6 - A/2755/2016 RFPA - E 5 10.03). Vu l'issue du recours,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