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ATA/943/2014 vom 28. November 2014</w:t>
      </w:r>
    </w:p>
    <w:p>
      <w:r>
        <w:t>GE Cour de justice, 2014-11-28, FR</w:t>
      </w:r>
    </w:p>
    <w:p>
      <w:r>
        <w:rPr>
          <w:b/>
        </w:rPr>
        <w:t xml:space="preserve">Quelle: </w:t>
      </w:r>
      <w:r>
        <w:t>https://mcp.opencaselaw.ch/entscheid/ge_gerichte_ATA_943_2014</w:t>
      </w:r>
    </w:p>
    <w:p>
      <w:r>
        <w:t>FR: GE_GERICHTE ATA/943/2014 du 28 novembre 2014</w:t>
      </w:r>
    </w:p>
    <w:p>
      <w:r>
        <w:t>IT: GE_GERICHTE ATA/943/2014 del 28 novembre 2014</w:t>
      </w:r>
    </w:p>
    <w:p>
      <w:pPr>
        <w:pStyle w:val="Heading2"/>
      </w:pPr>
      <w:r>
        <w:t>Erwägungen</w:t>
      </w:r>
    </w:p>
    <w:p>
      <w:r>
        <w:rPr>
          <w:b/>
        </w:rPr>
        <w:t>E. 26</w:t>
      </w:r>
    </w:p>
    <w:p>
      <w:r>
        <w:t>septembre 2010 - LOJ - E 2 05 ; art. 10 al. 1 de la loi d’application de la LEtr du 16 juin 1988 - LaLEtr - F 2 10 ; art. 62 al. 1 let. a de la loi sur la procédure administrative du 12 septembre 1985 - LPA - E 5 10). 2)</w:t>
      </w:r>
    </w:p>
    <w:p>
      <w:r>
        <w:t>La chambre de céans examine d'office et librement la recevabilité des recours qui lui sont soumis (ATA/252/2013 du 23 avril 2013 ; ATA/343/2012 du 5 juin 2012 ; ATA/68/2012 du 31 janvier 2012 ; ATA/191/2011 du 22 mars 2011 ; ATA/396/2010 du 8 juin 2010 ; ATA/277/2010 du 27 avril 2010).</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la partie qui ne peut faire valoir un intérêt digne de protection ne saurait être admis comme recourante, même si elle était partie à la procédure de première instance (ATA/252/2013 du 23 avril 2013 ; ATA/98/2012 du 21 février 2012 ; ATA/5/2009 du 13 janvier 2009 et les références citées).</w:t>
      </w:r>
    </w:p>
    <w:p>
      <w:r>
        <w:t>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ATA/721/2013 du 29 octobre 2013 ; ATA/188/2011 du 22 mars 2011 ; ATA/146/2009 du 24 mars 2009). Un intérêt seulement indirect à l’annulation ou</w:t>
      </w:r>
    </w:p>
    <w:p>
      <w:r>
        <w:t>- 6/11 - A/3495/2014 à la modification de la décision attaquée n’est pas suffisant (ATF 138 V 292 consid. 4 p. 296 ; arrêt du Tribunal fédéral 1C_665/2013 du 24 mars 2014 consid. 3.1).</w:t>
      </w:r>
    </w:p>
    <w:p>
      <w:r>
        <w:t>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SPÜHLER/Annette DOLGE/Dominik VOCK, Kurzkommentar zum Bundesgerichtsgesetz [BGG], Zurich / St-Gall 2006, n. 5 ad art. 89 LTF p. 167).</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ATA/721/2013 du</w:t>
      </w:r>
    </w:p>
    <w:p>
      <w:r>
        <w:rPr>
          <w:b/>
        </w:rPr>
        <w:t>E. 29</w:t>
      </w:r>
    </w:p>
    <w:p>
      <w:r>
        <w:t>octobre 2013 et les références citées) ou déclaré irrecevable (ATF 123 II 285 consid. 4 p. 286 et ss. ; arrêt du Tribunal fédéral 1C_69/2007 du 11 juin 2007 consid. 2.3 ; ATA/343/2012 du 5 juin 2012 ; ATA/192/2009 du 21 avril 2009 ; ATA/640/2005 du 27 septembre 2005).</w:t>
      </w:r>
    </w:p>
    <w:p>
      <w:r>
        <w:t>Si l'atteinte s'est déjà produite et a cessé de déployer ses effets, le recours n'a plus de raison d'être. Ainsi, en matière de renvoi des étrangers en situation irrégulière, lorsque l'objet de la procédure est limité à l'exécution du renvoi et que cette exécution a déjà eu lieu, il n'y a en principe plus d'intérêt actuel digne de protection à la poursuite de la procédure (Jurisprudence et Informations de la Commission suisse de recours en matière d'asile JICRA 2000 n° 24 p. 215 consid. 2b ; JAAC 65/2001 n° 7, Commission de recours en matière d'asile, du 19 avril 2000; François BELLANGER, La qualité pour recourir, in François BELLANGER et Thierry TANQUEREL, Le contentieux administratif, 2013, p. 120).</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 818/2014 du 28 octobre 2014 consid. 2d; ATA 724/2014 du 9 septembre 2014 consid. 2d ; ATA/418/2012 du 3 juillet 2012 consid. 2d).</w:t>
      </w:r>
    </w:p>
    <w:p>
      <w:r>
        <w:t>c. En l'espèce, l'officier de police, qui était partie à la procédure de première instance, fait valoir un intérêt à soumettre à la chambre de céans la problématique de la juxtaposition de deux ordres de mise en détention administrative que</w:t>
      </w:r>
    </w:p>
    <w:p>
      <w:r>
        <w:t>- 7/11 - A/3495/2014 présente le cas d'espèce, soit lorsque la première détention a été ordonnée sur la base de l'art. 76 al. 1 let. b ch. 6 LEtr, et que faute d'exécution du renvoi dans le délai de trente jours, une seconde mise en détention est prononcée en application de l'art. 76 al. 1 let. b ch. 3 et 4 LEtr.</w:t>
      </w:r>
    </w:p>
    <w:p>
      <w:r>
        <w:t>Dans la mesure où le renvoi de l'intimé a été exécuté le 21 novembre 2014, le recourant ne dispose pas d'intérêt actuel et concret à obtenir l'annulation du jugement querellé. Il se justifie toutefois de déroger à cette exigence, dans la mesure où la question est susceptible de se reproduire, et pourrait échapper au contrôle de la chambre de céans, précisément dans les cas où les autorités agissent avec diligence en vue du renvoi de l'intéressé. Il se justifie, partant, d'entrer en matière.</w:t>
      </w:r>
    </w:p>
    <w:p>
      <w:r>
        <w:t>Le recours formé par l'officier de police le 20 novembre 2014 sera en conséquence déclaré recevable. 3)</w:t>
      </w:r>
    </w:p>
    <w:p>
      <w:r>
        <w:t>Selon l’art. 10 al. 2 LaLEtr, la chambre administrative doit statuer dans les dix jours qui suivent sa saisine. Ayant reçu le recours le 20 novembre 2014 et statuant ce jour, elle respecte ce délai.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5)</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arrêts du Tribunal fédéral 2C_256/2013 du 10 avril 2013 consid. 4.1; 2C_478/2012 du 14 juin 2012 consid. 2.1).</w:t>
      </w:r>
    </w:p>
    <w:p>
      <w:r>
        <w:t>a. Selon la jurisprudence, il est admissible qu'un étranger, libéré d'une première détention administrative, soit détenu une nouvelle fois en vue de son renvoi dans le cadre de la même procédure; il faut toutefois qu'un changement déterminant des circonstances permette de le justifier, comme la survenance d'un nouveau motif de détention ou la disparition de l'impossibilité dont était affecté le renvoi. Tel peut par exemple être le cas si l'étranger part dans la clandestinité après la libération de sa première détention. Est aussi envisageable la situation où l'autorité aurait levé une première détention administrative dès lors que l'exécution du renvoi de l'étranger, en soi possible, n'apparaissait plus comme vraisemblable</w:t>
      </w:r>
    </w:p>
    <w:p>
      <w:r>
        <w:t>- 8/11 - A/3495/2014 dans un délai utile ; en tant que les causes pour la mise en détention de l'étranger persisteraient, cette même autorité pourrait ordonner la réincarcération de celui-ci, si ce renvoi s'avérait par la suite à nouveau vraisemblable dans un délai raisonnable (ATF 140 II 1 consid. 5.2, et les réf. citées).</w:t>
      </w:r>
    </w:p>
    <w:p>
      <w:r>
        <w:t>b. Lorsqu'une décision de renvoi ou d'expulsion a été notifiée, l'autorité compétente peut, afin d'en assurer l'exécution, mettre en détention la personne concernée si la décision de renvoi au sens de l'art. 64a al. 1 LEtr a été notifiée dans le canton concerné (art. 76 al. 1 let. b ch. 6 LEtr). La durée d'une telle détention ne peut excéder trente jours. Le nombre de jours de détention doit être comptabilisé dans la durée maximale de détention visée à l'art. 79 LEtr (art. 76 al. 2 LEtr). c. La détention peut également être prononcée lorsque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al.1 let. b ch. 3 et 4 LEtr).</w:t>
      </w:r>
    </w:p>
    <w:p>
      <w:r>
        <w:t>Ces chiffres 3 et 4 décrivent tous deux les comportements permettant de conclure à l'existence d'un risque de fuite ou de disparition; ils doivent donc être envisagés ensemble (arrêt du Tribunal fédéral 2C_128/2009 du 30 mars 2009 consid. 3.1).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d. En l'espèce, le recourant reproche au premier juge d'avoir considéré l'ordre de mise en détention du 17 novembre 2014 comme constitutif d'un abus de droit, au motif qu'il a été ordonné à la suite d'une première détention prononcée le 18 octobre 2014.</w:t>
      </w:r>
    </w:p>
    <w:p>
      <w:r>
        <w:t>L'intimé a en effet fait l'objet de deux ordres successifs de détention : le premier a été ordonné le 18 octobre 2014 sur la base d'une décision de renvoi en vertu des accords d'association à Dublin au sens de l'article 64a al. 1 LEtr ; le second, prononcé le 17 novembre 2014, était fondé sur le risque de fuite au sens des ch. 3 et 4 de l'art. 76 al. 1 let. b LEtr.</w:t>
      </w:r>
    </w:p>
    <w:p>
      <w:r>
        <w:t>Les parties ne contestent pas qu'une décision de renvoi fondée sur l'article 64a al. 1 LEtr, a été prononcée à l'encontre de l'intimé le 10 janvier 2014, entrée en force le 26 février 2014, ni d'ailleurs que les conditions posées à l'une et l'autre des catégories de détention prononcées à son encontre soient réalisées. Le litige</w:t>
      </w:r>
    </w:p>
    <w:p>
      <w:r>
        <w:t>- 9/11 - A/3495/2014 réside ainsi dans la seule question de savoir si la seconde pouvait être ordonnée ensuite de la première.</w:t>
      </w:r>
    </w:p>
    <w:p>
      <w:r>
        <w:t>Les deux ordres de mise en détention litigieux sont en l'occurrence fondés sur des bases différentes. Le premier a été prononcé le 18 octobre 2014 sur la base du ch. 6 de l'art. 76 al. 2 let. b LEtr, en regard de l'imminence de l'exécution du renvoi. Lorsque par la suite, ce renvoi n'a pu être effectué en raison du refus de l'intimé d'embarquer dans l'avion prévu à destination de l'Autriche le 31 octobre 2014, la durée maximale de trente jours prévue par l'art. 76 al. 2 LEtr pour ce type de détention a été atteinte, sans que l'épuisement dudit délai, consécutif à l'opposition de l'intimé à son renvoi, ne puisse être reproché aux autorités administratives. L'obstruction formée par l'intéressé à l'exécution de son renvoi, et, l'écoulement de la durée maximale de détention en vue d'un renvoi selon les accords d'association de Dublin constituent des modifications de circonstances justifiant en l'espèce le prononcé d'une seconde mesure, basée sur un autre fondement juridique.</w:t>
      </w:r>
    </w:p>
    <w:p>
      <w:r>
        <w:t>Émis le 17 novembre 2014 sur la base des art. 76 al. 2 let. b ch. 3 et 4 LEtr, ce second ordre de mise en détention est également fondé, au vu du risque de fuite de l'intéressé résultant de ses réitérés refus de prendre l'avion lors de son refoulement.</w:t>
      </w:r>
    </w:p>
    <w:p>
      <w:r>
        <w:t>L'on ne saurait enfin reprocher aux autorités administratives, comme semble l'entendre le premier juge, de n'avoir pas d'entrée de cause émis un ordre de détention sur la base du risque de fuite au sens de l'art. 76 al. 2 let. b ch. 3 et 4 LEtr, dans la mesure où la détention fondée sur le ch. 6 de cette disposition, plus limitée dans le temps, apparaissait au moment de son prononcé, adéquate et proportionnelle aux circonstances.</w:t>
      </w:r>
    </w:p>
    <w:p>
      <w:r>
        <w:t>Il s'en suit que l'ordre de mise en détention prononcé le 17 novembre 2014 sur la base de l'article 76 al. 2 let. b ch. 3 et 4 est fondé. 6)</w:t>
      </w:r>
    </w:p>
    <w:p>
      <w:r>
        <w:t>La détention litigieuse était par ailleurs conforme aux art. 76 al. 4 et 79 al. 1 et 2 LEtr, vu que les autorités ont agi avec diligence et célérité, et que sa durée respectait le cadre légal prévu par la loi. Elle respectait en outre le principe de la proportionnalité imposé par l'art. 36 al. 3 Cst., aucune autre mesure ne permettant de garantir la présence de l'intéressé le jour de son renvoi.</w:t>
      </w:r>
    </w:p>
    <w:p>
      <w:r>
        <w:t>La détention était enfin conforme aux art. 80 al. 4, 80 al. 6 let. a et 83 al. 1 à 4 LEtr, aucun motif prévu par ces dispositions n'étant invoqué à son encontre. 7)</w:t>
      </w:r>
    </w:p>
    <w:p>
      <w:r>
        <w:t>Bien fondé, le recours sera admis, et le jugement rendu par le TAPI le 20 novembre 2014 annulé. Vu l'exécution du renvoi de l'intéressé, il sera constaté que l'ordre de mise en détention prononcé le 17 novembre 2014 était valable.</w:t>
      </w:r>
    </w:p>
    <w:p>
      <w:r>
        <w:t>- 10/11 - A/3495/2014 8)</w:t>
      </w:r>
    </w:p>
    <w:p>
      <w:r>
        <w:t>Vu la nature du litige, il n'y a pas lieu de percevoir d'émolument, ni d'allouer d'indemnité de procédure (art. 87 al. 1 et 2 LPA ; art. 12 al. 1 du règlement sur les frais, émoluments et indemnités en procédure administrative du 30 juillet 1986 - RFPA-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