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ATA/938/2022 vom 20. September 2022</w:t>
      </w:r>
    </w:p>
    <w:p>
      <w:r>
        <w:t>GE Cour de justice, 2022-09-20, FR</w:t>
      </w:r>
    </w:p>
    <w:p>
      <w:r>
        <w:rPr>
          <w:b/>
        </w:rPr>
        <w:t xml:space="preserve">Quelle: </w:t>
      </w:r>
      <w:r>
        <w:t>https://mcp.opencaselaw.ch/entscheid/ge_gerichte_ATA_938_2022</w:t>
      </w:r>
    </w:p>
    <w:p>
      <w:r>
        <w:t>FR: GE_GERICHTE ATA/938/2022 du 20 septembre 2022</w:t>
      </w:r>
    </w:p>
    <w:p>
      <w:r>
        <w:t>IT: GE_GERICHTE ATA/938/2022 del 20 settembre 2022</w:t>
      </w:r>
    </w:p>
    <w:p>
      <w:pPr>
        <w:pStyle w:val="Heading2"/>
      </w:pPr>
      <w:r>
        <w:t>Erwägungen</w:t>
      </w:r>
    </w:p>
    <w:p>
      <w:r>
        <w:rPr>
          <w:b/>
        </w:rPr>
        <w:t>E. 28</w:t>
      </w:r>
    </w:p>
    <w:p>
      <w:r>
        <w:t>juin 1990 relative au droit de séjour [ci-après : directive 90/364/CEE], JO du 13 juillet 1990, L 180, p. 26). Le § 2 de cette disposition prévoit qu'ont le droit de s'installer dans un autre État membre avec le titulaire du droit de séjour quelle que soit leur nationalité son conjoint et leurs descendants à charge (let. a) et les ascendants du titulaire du droit de séjour et de son conjoint qui sont à sa charge (let. b).</w:t>
      </w:r>
    </w:p>
    <w:p>
      <w:r>
        <w:t>L'art. 18 CE et la directive 90/364/CEE confèrent au ressortissant mineur en bas âge d'un État membre qui est couvert par une assurance-maladie appropriée et qui est à la charge d'un parent, lui-même ressortissant d'un État tiers, dont les ressources suffisent pour que le premier ne devienne pas une charge pour les finances publiques de l'État membre d'accueil, un droit de séjour à durée indéterminée sur le territoire de ce dernier État (CJUE, arrêt Zhu et Chen, C 200/02 du 19 octobre 2004, points 41 et 46). Le refus de permettre au parent, ressortissant d'un État membre ou d'un État tiers, qui a effectivement la garde d'un enfant auquel l'art. 18 CE et la directive 90/364/CEE reconnaissent un droit de séjour, de séjourner avec cet enfant dans l'État membre d'accueil priverait de tout effet utile le droit de séjour de ce dernier. En effet, il est clair que la jouissance du droit de séjour par un enfant en bas âge implique nécessairement que cet enfant ait le droit d'être accompagné par la personne assurant effectivement sa garde et, dès</w:t>
      </w:r>
    </w:p>
    <w:p>
      <w:r>
        <w:t>- 16/27 - A/1507/2021 lors, que cette personne soit en mesure de résider avec lui dans l'État membre d'accueil pendant ce séjour. Lorsque l'art. 18 CE et la directive 90/364/CEE confèrent un droit de séjour à durée indéterminée dans l'État membre d'accueil au ressortissant mineur en bas âge d'un autre État membre, ces mêmes dispositions permettent au parent qui a effectivement la garde de ce ressortissant de séjourner avec celui-ci dans l'État membre d'accueil (arrêt Zhu et Chen précité, point 45).</w:t>
      </w:r>
    </w:p>
    <w:p>
      <w:r>
        <w:t>b.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 1 1ère phr. annexe I ALCP). Sont considérés comme membres de la famille, quelle que soit leur nationalité, le conjoint et leurs descendants de moins de 21 ans ou à charge (art. 3 § 2 let. a annexe I ALCP) ; ses ascendants et ceux de son conjoint qui sont à sa charge (art. 3 § 2 let. b annexe I ALCP). Les droits attribués aux membres de la famille sont des droits dérivés, dont le sort est généralement lié au destin du droit originaire duquel ils sont issus. Les enfants peuvent bénéficier du regroupement familial sans restrictions jusqu'à leur 21ème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w:t>
      </w:r>
    </w:p>
    <w:p>
      <w:r>
        <w:t>c. Selon l'art. 6 ALCP, le droit de séjour sur le territoire d'une partie contractante est garanti aux personnes n'exerçant pas d'activité économique selon les dispositions de l'annexe I relatives aux non actifs. Une personne ressortissant d'une partie contractante n'exerçant pas d'activité économique dans le pays de résidence reçoit un titre de séjour d'une durée de cinq ans au moins, à condition qu'elle prouve aux autorités nationales compétentes qu'elle dispose pour elle- même et les membres de sa famille de moyens financiers suffisants pour ne pas devoir faire appel à l'aide sociale pendant son séjour (art. 24 § 1 let. a annexe I ALCP) et d'une assurance-maladie couvrant l'ensemble des risques (let. b). Le § 2 de cette disposition précise que les moyens financiers nécessaires sont réputés suffisants s'ils dépassent le montant en-dessous duquel les nationaux, eu égard à leur situation personnelle, peuvent prétendre à des prestations d'assistance.</w:t>
      </w:r>
    </w:p>
    <w:p>
      <w:r>
        <w:t>- 17/27 - A/1507/2021</w:t>
      </w:r>
    </w:p>
    <w:p>
      <w:r>
        <w:t>La libre circulation des personnes non actives n'entre en ligne de compte qu'à la condition que la personne qui s'en prévaut ne « bénéficie pas d'un droit de séjour en vertu d'autres dispositions de l'accord ». Elle s'applique ainsi subsidiairement aux autres modes de libre circulation consacrés dans l'ALCP. Ce caractère subsidiaire s'explique notamment par le fait que la libre circulation des personnes non actives ne confère à ces bénéficiaires qu'un éventail limité de droits et donc un statut précaire. Lors de l'examen d'un cas impliquant un titre de séjour basé sur les art. 6 ALCP et 24 annexe I ALCP, cette particularité a par ailleurs pour conséquence que les autorités concernées ont l'obligation d'apprécier d'office – et le cas échéant de prendre les mesures correctives nécessaires – si le requérant ne pourrait se voir octroyer un titre de séjour fondé sur un régime plus favorable de libre circulation (ATF 133 V 265 consid. 7.3.1 ; Cesla AMARELLE/ Minh Son NGUYEN [éd.], op. cit., p. 76 ; Alvaro BORGHI, La libre circulation des personnes entre la Suisse et l'UE, 2010, n. 334 ; ATA/883/2021 du 31 août 2021 consid. 4c).</w:t>
      </w:r>
    </w:p>
    <w:p>
      <w:r>
        <w:t>d. 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OLCP). La provenance des ressources financières n'est pas pertinente (ATF 142 II 35 consid. 5.1 ; 135 II 265 consid. 3.3 ; arrêt du Tribunal fédéral 2C_243/2015 du 2 novembre 2015 consid. 3.4.2).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La condition des ressources suffisantes prévue à l'art. 24 §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 7)</w:t>
      </w:r>
    </w:p>
    <w:p>
      <w:r>
        <w:t>En l'espèce et comme l'a retenu à juste titre le TAPI, force est de constater que depuis son retour en Suisse, en février 2018, la recourante n'a exercé aucune activité lucrative.</w:t>
      </w:r>
    </w:p>
    <w:p>
      <w:r>
        <w:t>Elle émarge à l'aide sociale au moins depuis juillet 2021, étant précisé qu'il ressort du dossier qu'elle a également bénéficié de prestations de l'hospice en décembre 2020 selon une attestation émise par l'hospice le 18 janvier 2021.</w:t>
      </w:r>
    </w:p>
    <w:p>
      <w:r>
        <w:t>- 18/27 - A/1507/2021</w:t>
      </w:r>
    </w:p>
    <w:p>
      <w:r>
        <w:t>Le dossier ne contient aucun curriculum vitae de la recourante qui permettrait d'évaluer ses chances d'exercer prochainement une activité professionnelle aux fins de subvenir à ses besoins et à ceux de ses enfants.</w:t>
      </w:r>
    </w:p>
    <w:p>
      <w:r>
        <w:t>Elle a certes postulé très récemment à différentes offres d'emploi en avril 2022, pour des postes dans la restauration, dans un établissement médico-social, et comme animatrice parascolaire notamment, sans qu'il n'apparaisse que ses candidatures aient débouché sur des entretiens ou un engagement.</w:t>
      </w:r>
    </w:p>
    <w:p>
      <w:r>
        <w:t>Ce sont là les seuls documents à la procédure concernant les emplois recherchés par la recourante en Suisse.</w:t>
      </w:r>
    </w:p>
    <w:p>
      <w:r>
        <w:t>Comme vu ci-dessus, la recourante était certes en exécution de peine dès le 1er août 2021. Toutefois, cela ne l'empêchait pas de prospecter sur le marché du travail, à l'instar d'autres candidats actifs dans le monde professionnel. C’est d'autant plus vrai que dès le 30 août 2021 et pendant une année, A______ a bénéficié d'une place au « Jardin d'enfants » quatre matinées par semaine. Il était en outre gardé tant par son père que par des membres de sa famille selon les attestations produites par M. D______, la grand-mère paternelle et l'oncle de A______, ce qui aurait dû permettre à la recourante de dégager du temps pour trouver activement un emploi afin de s'affranchir de l'aide sociale. Il semble d'ailleurs que ce soit le jugement du TAPI attaqué qui l'a motivée à proposer ses services au vu des dates de postulations. Quant à sa grossesse, il ressort de son courrier du 16 juin 2022 qu'elle avait appris « très récemment » qu'elle était enceinte de six mois, de sorte que sa grossesse ne constituait pas un obstacle pour chercher, avant cette nouvelle, un travail ou obtenir une éventuelle promesse d'embauche après son congé maternité.</w:t>
      </w:r>
    </w:p>
    <w:p>
      <w:r>
        <w:t>Dans ces circonstances, force est de constater qu'actuellement et pour un temps encore non défini, la recourante ne dispose pas des ressources financières suffisantes pour subvenir à son entretien et à celui de ses enfants, et dépend de l'aide sociale.</w:t>
      </w:r>
    </w:p>
    <w:p>
      <w:r>
        <w:t>Aussi, elle ne peut se prévaloir d'un droit à la délivrance d'une autorisation de séjour sur la base de l'art. 6 ALCP et 24 annexe I ALCP. 8)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w:t>
      </w:r>
    </w:p>
    <w:p>
      <w:r>
        <w:t>- 19/27 - A/1507/2021</w:t>
      </w:r>
    </w:p>
    <w:p>
      <w:r>
        <w:t>b.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qui correspond à l'art. 31 OASA (arrêt du Tribunal administratif fédéral C-5385/2009 du 10 juin 2010 consid. 6.2).</w:t>
      </w:r>
    </w:p>
    <w:p>
      <w:r>
        <w:t>c.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juillet 2022, ch. 5.6.10).</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ATA/1098/2021 du 19 octobre 2021 consid. 7f).</w:t>
      </w:r>
    </w:p>
    <w:p>
      <w:r>
        <w:t>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- 20/27 - A/1507/2021</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w:t>
      </w:r>
    </w:p>
    <w:p>
      <w:r>
        <w:t>f. Lorsqu'il y a lieu d'examiner la situation d'une famille sous l'angle de l'art.</w:t>
      </w:r>
    </w:p>
    <w:p>
      <w:r>
        <w:rPr>
          <w:b/>
        </w:rPr>
        <w:t>E. 30</w:t>
      </w:r>
    </w:p>
    <w:p>
      <w:r>
        <w:t>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 arrêt du Tribunal fédéral 2A.718/2006 du 21 mars 2007 consid. 3). 9)</w:t>
      </w:r>
    </w:p>
    <w:p>
      <w:r>
        <w:t>En l'espèce, la recourante réside en Suisse depuis quatre ans et demi, soit une durée qui ne peut être qualifiée de très longue. Son intégration socio-culturelle en Suisse ne peut de plus être considérée comme exceptionnelle, dans la mesure où elle ne travaille pas, émarge au budget de l'assistance publique de manière durable et n'apparaît pas impliquée à un titre quelconque dans la société civile. Par</w:t>
      </w:r>
    </w:p>
    <w:p>
      <w:r>
        <w:t>- 21/27 - A/1507/2021 ailleurs, force est de constater qu'elle a été condamnée pénalement à deux reprises pour des infractions à la LStup et à la LEI. Elle n'a de plus pas respecté l'IES prononcée à son encontre le 2 septembre 2016 valable jusqu'au 1er septembre 2019. Il n'apparaît pas non plus qu'une réintégration en Espagne pays dont elle est ressortissante, qu'elle a quitté à l'âge de 22 ans pour la Suisse, et dont elle parle la langue, serait gravement compromise – le fait que les conditions de vie y soient moins avantageuses qu'en Suisse ne constituant pas non plus un motif important au sens de la jurisprudence.</w:t>
      </w:r>
    </w:p>
    <w:p>
      <w:r>
        <w:t>Il ressort du dossier que le frère et la grand-mère de la recourante résident à Genève. Toutefois, la recourante ne soutient pas avoir partagé avec eux pendant longtemps des difficultés liées à son existence ou avoir quitté l'Espagne dans des circonstances traumatisantes.</w:t>
      </w:r>
    </w:p>
    <w:p>
      <w:r>
        <w:t>S'il est vrai qu'un retour en Espagne impliquera certainement des difficultés pour la recourante, tant sur le plan personnel que financier, le dossier ne contient pas d'éléments prépondérants attestant que celles-ci seraient plus graves que pour d'autres compatriotes contraints de retourner dans leur pays d'origine au terme d'un séjour régulier en Suisse.</w:t>
      </w:r>
    </w:p>
    <w:p>
      <w:r>
        <w:t>Quant aux violences dont elle dit avoir été victime en 2020 de la part de M. D______, la jurisprudence indique que le devoir de collaboration des étrangers est important sur cette problématique. Ils doivent rendre l'existence d'une violence conjugale crédible, démontrer la répétition et l'intensité des atteintes en s'appuyant sur des preuves adéquates (ATF 138 II 299 consid. 3.2.3 ; ATA/978/2019 du 4 juin 2019 consid. 7 ;). Or, les pièces versées à la procédure ne permettent pas de démontrer l'intensité requise par la jurisprudence du Tribunal fédéral. La recourante n'a par exemple pas déposé plainte pénale à l'encontre de M. D______. Il apparaît en outre que ce dernier est le père de sa fille née récemment ce qui impose de nuancer l'éventuelle intensité des violences conjugales (arrêt du Tribunal fédéral 2C_859/2017 du 20 décembre 2017 consid. 5.2).</w:t>
      </w:r>
    </w:p>
    <w:p>
      <w:r>
        <w:t>S'agissant des enfants, A______ est âgé de 3 ans et demi, il n'est dès lors pas encore scolarisé. Son processus d’intégration en Suisse n’est donc pas à ce point avancé qu’il serait irréversible. Il pourra, en Espagne, compter sur l’aide de sa mère pour s’adapter à son nouveau mode de vie, l’espagnol ne devant au surplus pas lui être étranger. Ces considérations valent à plus forte raison pour B______ n'est âgée que de quelques mois.</w:t>
      </w:r>
    </w:p>
    <w:p>
      <w:r>
        <w:t>Compte tenu de ces éléments, c'est de manière conforme au droit que l'instance précédente a estimé que la recourante ne pouvait se prévaloir ni de l'ALCP ou de l'OLCP, ni d'un cas d'extrême gravité au sens de la LEI pour obtenir une autorisation de séjour.</w:t>
      </w:r>
    </w:p>
    <w:p>
      <w:r>
        <w:t>- 22/27 - A/1507/2021 10) La recourante soutient qu'elle peut prétendre à un titre de séjour sur le fondement des art. 8 CEDH, 3 et 9 CDE en raison des relations de A______ avec son père biologique. 11) a.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t>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CDE,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arrêts du Tribunal fédéral 2C_621/2021 du 27 juillet 2022 consid. 10 ; 2C_851/2014 du 24 avril 2015 consid. 4.2).</w:t>
      </w:r>
    </w:p>
    <w:p>
      <w:r>
        <w:t>Aux termes de l'art. 9 § 3 CDE,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(ATA/430/2022 du 26 avril 2022 consid. 3e ; ATF 126 II 377 consid. 5 ; 124 II 361 consid. 3b).</w:t>
      </w:r>
    </w:p>
    <w:p>
      <w:r>
        <w:t>c. En l'espèce, il ne ressort pas du dossier que M. D______ aurait l'autorité parentale ou la garde sur ses enfants et encore moins qu'il ferait ménage commun avec ces derniers. La recourante n'a d'ailleurs pas indiqué qu'à la suite de la</w:t>
      </w:r>
    </w:p>
    <w:p>
      <w:r>
        <w:t>- 23/27 - A/1507/2021 naissance de son second enfant, elle aurait quitté le foyer des Grottes pour se réinstaller auprès de lui.</w:t>
      </w:r>
    </w:p>
    <w:p>
      <w:r>
        <w:t>Comme vu ci-dessus, la recourante ne dispose d'aucun droit de séjour en Suisse. Le sort des enfants doivent donc suivre le sien.</w:t>
      </w:r>
    </w:p>
    <w:p>
      <w:r>
        <w:t>Sans minimiser les relations existant entre les enfants et leur père biologique, on ne voit en l'espèce aucune raison particulière justifiant d'accorder à la mère et aux enfants un droit de séjour pour maintenir ces relations. Le fait que M. D______ voie son fils, et vraisemblablement sa fille, régulièrement et qu'il s'en occupe ne constituent pas des circonstances exceptionnelles justifiant un droit de séjour, selon la jurisprudence restrictive précitée.</w:t>
      </w:r>
    </w:p>
    <w:p>
      <w:r>
        <w:t>En outre, l'examen des relations économiques entre le père et sa fille ne saurait infléchir le raisonnement de la chambre de céans, compte tenu du montant relativement modeste versé mensuellement en faveur de A______ au titre de contribution à l'entretien (CHF 400.- dès le 1er septembre 2021, jusqu'à la majorité de l'enfant, voire au-delà en cas d'études sérieuses mais au plus tard jusqu'à l'âge de 25 ans, selon le jugement du TPI du 24 juin 2021 [voir à ce propos l'arrêt du Tribunal fédéral 2C_621/2021 précité concernant une « pension alimentaire » mensuelle de CHF 500.-]), pour autant au demeurant qu'il soit régulièrement versé.</w:t>
      </w:r>
    </w:p>
    <w:p>
      <w:r>
        <w:t>S'agissant des possibilités pratiques de maintenir la relation en cas de retour de la recourante et des enfants en Espagne, il y a lieu de retenir qu'un tel maintien apparaît possible. En effet, il n'est pas allégué que la recourante ne pourrait pas se rendre, avec ses enfants, en Suisse pour rendre visite au père de ses enfants, ni que celui-ci ne pourrait se rendre en Espagne pour aller les voir. En outre, les enfants pourront maintenir des contacts réguliers avec leur père au moyen des modes de télécommunications modernes, comme retenu à juste titre par le TAPI.</w:t>
      </w:r>
    </w:p>
    <w:p>
      <w:r>
        <w:t>Compte tenu de ces éléments pris dans leur ensemble, l'OCPM n'a pas méconnu l'art. 8 CEDH et la CDE en retenant que les recourants ne pouvaient pas se voir délivrer une autorisation de séjour sur la base de ces dispositions. 12)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w:t>
      </w:r>
    </w:p>
    <w:p>
      <w:r>
        <w:t>- 24/27 - A/1507/2021 en danger l'étranger, par exemple en cas de guerre, de guerre civile, de violence généralisée ou de nécessité médicale (art. 83 al. 4 LEI).</w:t>
      </w:r>
    </w:p>
    <w:p>
      <w:r>
        <w:t>b. En l'espèce, dès lors qu'il a, à juste titre, refusé l’octroi d’une autorisation de séjour à la recourante et à son fils A______, l'intimé devait prononcer leur renvoi. Pour le surplus, aucun motif ne permet de retenir que l'exécution du renvoi ne serait pas possible, licite ou ne pourrait raisonnablement être exigée. Il n'existe pas, hormis les difficultés inhérentes à tout retour dans le pays d'origine après quelques années d'absence, de circonstances empêchant l'exécution du renvoi de la recourante et de ses enfants en Espagne. Ils ne l’allèguent d’ailleurs pas.</w:t>
      </w:r>
    </w:p>
    <w:p>
      <w:r>
        <w:t>Il sera toutefois donné acte à l'intimé de son engagement à adapter le délai de départ en fonction des circonstances relatives à l'accouchement récent de la recourante.</w:t>
      </w:r>
    </w:p>
    <w:p>
      <w:r>
        <w:t>Au vu de ce qui précède, le recours sera rejeté. 13) Vu l’issue du litige, un émolument de CHF 400.- sera mis à la charge de la recourante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