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ATA/938/2015 vom 15. September 2015</w:t>
      </w:r>
    </w:p>
    <w:p>
      <w:r>
        <w:t>GE Cour de justice, 2015-09-15, FR</w:t>
      </w:r>
    </w:p>
    <w:p>
      <w:r>
        <w:rPr>
          <w:b/>
        </w:rPr>
        <w:t xml:space="preserve">Quelle: </w:t>
      </w:r>
      <w:r>
        <w:t>https://mcp.opencaselaw.ch/entscheid/ge_gerichte_ATA_938_2015</w:t>
      </w:r>
    </w:p>
    <w:p>
      <w:r>
        <w:t>FR: GE_GERICHTE ATA/938/2015 du 15 septembre 2015</w:t>
      </w:r>
    </w:p>
    <w:p>
      <w:r>
        <w:t>IT: GE_GERICHTE ATA/938/2015 del 15 settembre 2015</w:t>
      </w:r>
    </w:p>
    <w:p>
      <w:pPr>
        <w:pStyle w:val="Heading2"/>
      </w:pPr>
      <w:r>
        <w:t>Erwägungen</w:t>
      </w:r>
    </w:p>
    <w:p>
      <w:r>
        <w:rPr>
          <w:b/>
        </w:rPr>
        <w:t>E. 12</w:t>
      </w:r>
    </w:p>
    <w:p>
      <w:r>
        <w:t>septembre 1985 - LPA - E 5 10). 2)</w:t>
      </w:r>
    </w:p>
    <w:p>
      <w:r>
        <w:t>Le recourant demande à ce que la chambre administrative entende son frère à fin de démontrer le caractère continu de son séjour en Suisse depuis le début des années 2000.</w:t>
      </w:r>
    </w:p>
    <w:p>
      <w:r>
        <w:t>Tel qu’il est garanti par l’art. 29 al. 2 de la Constitution fédérale de la Confédération suisse du 18 avril 1999 (Cst. - RS 101), le droit d’être entendu comprend, notamment, le droit pour l’intéressée d’obtenir qu’il soit donné suite à ses offres de preuves pertinentes lorsque cela est de nature à influer sur la décision à rendre (ATF 138 I 154 consid. 2.3 ; 137 I 195 consid. 2.3.1 ; 136 I 265 consid. 3.2 ; 135 II 286 consid. 5.1 ; arrêt du Tribunal fédéral 6B_123/2013 du 10 juin 2013 consid. 1.1).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du 15 mars 2010 consid. 3.2 et la jurisprudence citée ; ATA/432/2008 du 27 août 2008 consid. 2b).</w:t>
      </w:r>
    </w:p>
    <w:p>
      <w:r>
        <w:t>En l’espèce, le fait que le recourant réside en Suisse de manière presque continue depuis le début des années 2000 est suffisamment démontré par les pièces du dossier et la chambre administrative est convaincue que l’audition du frère du recourant ne peut modifier cette appréciation.</w:t>
      </w:r>
    </w:p>
    <w:p>
      <w:r>
        <w:t>En conséquence, la conclusion préalable du recourant sera rejetée. 3)</w:t>
      </w:r>
    </w:p>
    <w:p>
      <w:r>
        <w:t>Dans un grief d'ordre formel qu'il convient d'examiner en premier lieu, le recourant se plaint d'une violation du droit d'être entendu, du fait que le TAPI n’a pas abordé la question de sa situation familiale dans le jugement litigieux.</w:t>
      </w:r>
    </w:p>
    <w:p>
      <w:r>
        <w:t>- 7/14 - A/2452/2014</w:t>
      </w:r>
    </w:p>
    <w:p>
      <w:r>
        <w:t>Le droit d’être entendu comprend aussi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 3ème éd., 2009, p. 257 ; Pierre MOOR/Étienne POLTIER, Droit administratif, vol. 2, 3ème éd., 2011, p. 348 ss n. 2.2.8.3).</w:t>
      </w:r>
    </w:p>
    <w:p>
      <w:r>
        <w:t>En l'espèce, la motivation rendue par le TAPI, bien que concise, est conforme aux exigences du droit d'être entendu. En particulier, s’agissant de la situation familiale du recourant, l’autorité judiciaire de première instance relève que la majeure partie des membres de la famille du recourant vit en Égypte (cf. p. 10 du jugement litigieux, 2ème para. i.f.). Ses relations familiales sont exposées dans le ch. 4 de la partie « en fait » dudit jugement. Le fait que cette juridiction n’évoque pas la relation liant le recourant à son frère et à son neveu domicilié en Suisse dans la partie « en droit » ne suffit pas à établir une violation de l’obligation de motiver.</w:t>
      </w:r>
    </w:p>
    <w:p>
      <w:r>
        <w:t>Partant, ce grief sera rejeté 4)</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5)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w:t>
      </w:r>
    </w:p>
    <w:p>
      <w:r>
        <w:t>- 8/14 - A/2452/2014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Directives et commentaire, Domaine des étrangers, 2013, état au 1er juillet 2015, ch. 5.6.4).</w:t>
      </w:r>
    </w:p>
    <w:p>
      <w:r>
        <w:t>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w:t>
      </w:r>
    </w:p>
    <w:p>
      <w:r>
        <w:t>- 9/14 - A/2452/2014</w:t>
      </w:r>
    </w:p>
    <w:p>
      <w:r>
        <w:rPr>
          <w:b/>
        </w:rPr>
        <w:t>E. 17</w:t>
      </w:r>
    </w:p>
    <w:p>
      <w:r>
        <w:t>juillet 2015 consid. 6.1 ; C-5414/2013 du 30 juin 2015 consid. 5.1.3 ; C- 6726/2013 du 24 juillet 2014 consid. 5.3 ; C-6628/2007 du 23 juillet 2009 consid. 5.2 ; ATA/823/2015 précité ; ATA/635/2015 précité ; ATA/648/2009 du 8 décembre 2009).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 6) a. Le recourant soutient d’abord que son long séjour en Suisse lui permet d’obtenir une exception aux conditions d’admission.</w:t>
      </w:r>
    </w:p>
    <w:p>
      <w:r>
        <w:t>Bien qu’il vive en Suisse depuis l’an 2000, la durée de cette présence en Suisse doit néanmoins être relativisée. L’intéressé n’a quitté son pays d’origine qu’à l’âge de presque 26 ans, après y avoir passé toute son enfance, son adolescence et les premières années de sa vie d’adulte. À son arrivée à Genève, il a vécu dans l’illégalité, sans tenter de régulariser sa situation avant 2012.</w:t>
      </w:r>
    </w:p>
    <w:p>
      <w:r>
        <w:t>Cet élément n’apparaît pas déterminant, en tous cas à lui seul.</w:t>
      </w:r>
    </w:p>
    <w:p>
      <w:r>
        <w:t>b. L’analyse de l’intégration sociale et culturelle du recourant en Suisse n’amène pas non plus d’éléments particuliers.</w:t>
      </w:r>
    </w:p>
    <w:p>
      <w:r>
        <w:t>- 10/14 - A/2452/2014</w:t>
      </w:r>
    </w:p>
    <w:p>
      <w:r>
        <w:t>Il indique avoir pratiqué du sport dans un club, en ne justifiant cette activité que par des photos des vêtements de l’uniforme sans que lui-même n’y apparaisse. Il produit une attestation selon laquelle il s’est inscrit au cours de français moyen de l’Université ouvrière de Genève pour le deuxième semestre de l’année 2014 – 2015, ce qui apparaît plus comme une tentative tardive de démontrer son intégration à Genève qu’un signe démontrant que celle-ci est réalisée au cours des années précédant le dépôt de la demande.</w:t>
      </w:r>
    </w:p>
    <w:p>
      <w:r>
        <w:t>Les attestations versées au dossier indiquent que le recourant a certes des attaches à Genève, qu’il a nouées avec différentes personnes depuis son arrivée dans le canton. Cette situation ne justifie toutefois pas encore une exception aux mesures de limitation, ce d’autant qu’elle n’est pas exceptionnelle au regard de la durée de son séjour en Suisse.</w:t>
      </w:r>
    </w:p>
    <w:p>
      <w:r>
        <w:t>La relation que le recourant entretient avec son frère, né en 1952, et ses neveu - dont le plus jeune est né en 1996 - n’apparaît du reste pas à ce point étroite qu’elle justifierait qu’il reste à leurs côtés, étant précisé qu’il ne se trouve pas à leur égard dans une quelconque situation de dépendance.</w:t>
      </w:r>
    </w:p>
    <w:p>
      <w:r>
        <w:t>Même si le recourant indique voir son avenir à Genève, il n’a pas pour autant démontré s’investir ou participer à la vie locale, ni être particulièrement intégré dans la société genevoise, au vu des documents et attestations produites.</w:t>
      </w:r>
    </w:p>
    <w:p>
      <w:r>
        <w:t>En sa faveur, il faut noter que l’intéressé ne fait pas l’objet de poursuites et n’a pas commis d’infraction pénale, comportement que l’on est au demeurant en droit d’attendre de toute personne séjournant dans le pays. Son comportement ne peut toutefois être qualifié d’irréprochable, dès lors qu’il a séjourné à Genève pendant de longues années alors qu’il est arrivé en étant au bénéfice d’un visa de touriste valable pour une durée de dix jours.</w:t>
      </w:r>
    </w:p>
    <w:p>
      <w:r>
        <w:t>c. L’intégration professionnelle du recourant, si elle démontre les efforts faits par ce dernier pour maintenir son indépendance financière et subvenir à son entretien sans dépendre de l’assistance sociale, ne répond pas aux critères développés par le législateur et la jurisprudence pour être qualifiée d’ascension professionnelle remarquable. Les critiques formées par l’intéressé au sujet de cette exigence qui, selon lui, serait constitutive d’une inégalité de traitement inadmissible au regard de la Convention de sauvegarde des droits de l’homme et des libertés fondamentales du 4 novembre 1950 (CEDH - RS 0.101) ressortent de la pétition de principe et omettent de tenir compte du fait que l’intéressé n’a aucun droit à résider en Suisse et que seules des circonstances exceptionnelles et dérogatoires, non réalisées en l’espèce, obligent l’autorité administrative à délivrer un permis de séjour à titre humanitaire.</w:t>
      </w:r>
    </w:p>
    <w:p>
      <w:r>
        <w:t>d. En dernier lieu, s’il est certain qu’un retour en Égypte sera difficile pour le recourant, les difficultés qu’il y rencontrera n’apparaissent pas suffisantes pour</w:t>
      </w:r>
    </w:p>
    <w:p>
      <w:r>
        <w:t>- 11/14 - A/2452/2014 admettre son recours. Même si le recourant indique maintenant avoir perdu tout lien avec sa famille égyptienne – alors qu’il a indiqué le contraire lorsqu’il a été entendu par l’OCPM au mois de janvier 2014 – les expériences professionnelles et linguistiques qu’il a acquises au cours de son séjour en Suisse et le fait que de nombreux membres de sa famille habitent en Égypte apparaissent déterminants. e.</w:t>
      </w:r>
    </w:p>
    <w:p>
      <w:r>
        <w:t>Au vu de ce qui précède, tant le TAPI que l’OCPM ont pris en compte l’ensemble des éléments en lien avec la situation du recourant, motivant le jugement litigieux de manière circonstanciée sur tous les points pertinents, pour conclure, à juste titre, que l’intéressé ne pouvait se prévaloir d’une exception aux conditions d’admission sur la base des art. 30 al. 1 let. b LEtr et 31 al. 1 OASA, dont les réquisits ne sont pas remplis. Ce faisant, le TAPI est resté dans le cadre de ces dispositions. 7)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n’a jamais allégué que son retour en Égypte serait impossible, illicite ou inexigible au regard de l’art. 83 LEtr, le dossier ne laissant pas apparaître d’éléments qui tendraient à démontrer le contraire. C’est ainsi à bon droit que son renvoi a été prononcé. 8)</w:t>
      </w:r>
    </w:p>
    <w:p>
      <w:r>
        <w:t>Vu ce qui précède, le recours sera rejeté.</w:t>
      </w:r>
    </w:p>
    <w:p>
      <w:r>
        <w:t>Un émolument de CHF 400.- sera mis à la charge du recourant, qui succombe (art. 87 al. 1 LPA), et aucune indemnité de procédure ne lui sera allouée (art. 87 al. 2 LPA).</w:t>
      </w:r>
    </w:p>
    <w:p>
      <w:r>
        <w:t>* * * * *</w:t>
      </w:r>
    </w:p>
    <w:p>
      <w:r>
        <w:t>- 12/14 - A/2452/2014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