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ATA/930/2023 vom 29. August 2023</w:t>
      </w:r>
    </w:p>
    <w:p>
      <w:r>
        <w:t>GE Cour de justice, 2023-08-29, FR</w:t>
      </w:r>
    </w:p>
    <w:p>
      <w:r>
        <w:rPr>
          <w:b/>
        </w:rPr>
        <w:t xml:space="preserve">Quelle: </w:t>
      </w:r>
      <w:r>
        <w:t>https://mcp.opencaselaw.ch/entscheid/ge_gerichte_ATA_930_2023</w:t>
      </w:r>
    </w:p>
    <w:p>
      <w:r>
        <w:t>FR: GE_GERICHTE ATA/930/2023 du 29 août 2023</w:t>
      </w:r>
    </w:p>
    <w:p>
      <w:r>
        <w:t>IT: GE_GERICHTE ATA/930/2023 del 29 agosto 2023</w:t>
      </w:r>
    </w:p>
    <w:p>
      <w:pPr>
        <w:pStyle w:val="Heading2"/>
      </w:pPr>
      <w:r>
        <w:t>Regeste</w:t>
      </w:r>
    </w:p>
    <w:p>
      <w:r>
        <w:t>Résumé: Recours par des voisins contre un jugement du TAPI confirmant une autorisation de démolir et reconstruire une palissade sur une parcelle sise en zone 5. Examen de la recevabilité du recours ; recours recevable même si les recourants l'ont signé manuscritement au-delà du délai de recours. Partie des conclusions prises devant la chambre administrative sont exorbitantes à l'objet du litige et donc irrecevables. Aucun motif de récusation des juges du TAPI. Prolongation des délais par le TAPI pour dépôt d'écritures est conforme au droit. Tous les préavis des instances spécialisées sont favorables, en particulier celui du Service des monuments et des sites. Absence d'inconvénients graves, au demeurant non étayés. Inexactitude des plans non démontrée par les recourants. Annulation de l'autorisation de construire litigieuse au seul motif qu'un relevé des niveaux du terrain naturel est manquant constitue du formalisme excessif. Recours rejeté.</w:t>
      </w:r>
    </w:p>
    <w:p>
      <w:pPr>
        <w:pStyle w:val="Heading2"/>
      </w:pPr>
      <w:r>
        <w:t>Erwägungen</w:t>
      </w:r>
    </w:p>
    <w:p>
      <w:r>
        <w:rPr>
          <w:b/>
        </w:rPr>
        <w:t>E. 1</w:t>
      </w:r>
    </w:p>
    <w:p>
      <w:r>
        <w:t>La chambre de céans examine d'office la recevabilité des recours qui lui sont soumis (ATA/200/2023 du 3 mars 2023 consid. 1 ; ATA/91/2023 du 31 janvier 2023 consid. 1 ; ATA/139/2021 du 9 février 2021 consid. 2).</w:t>
      </w:r>
    </w:p>
    <w:p>
      <w:r>
        <w:rPr>
          <w:b/>
        </w:rPr>
        <w:t>E. 1.1</w:t>
      </w:r>
    </w:p>
    <w:p>
      <w:r>
        <w:t>En vertu de l'art. 64 al. 1 de la loi sur la procédure administrative du 12 septembre 1985 (LPA - GE - E 5 10), le recours est formé par écrit et adressé à la juridiction administrative appelée à en connaître. À teneur des art. 12 ss de la loi fédérale complétant le Code civil suisse du 30 mars 1911 (Livre cinquième : Droit des obligations - CO - RS 220) et notamment de l'art. 14 al. 1 CO, la forme écrite implique que la signature doit être écrite à la main par celui qui s'oblige. De jurisprudence constante, la signature olographe originale est une condition nécessaire que doit respecter tout acte de recours (ATF 121 II 252 consid. 3 ; ATA/227/2019 du 5 mars 2019 consid. 3b ; ATA/476/2015 du 19 mai 2015 consid. 3b). Le défaut de signature est cependant un vice réparable pour autant que la signature soit ajoutée dans un délai convenable excédant, le cas échéant, le délai légal de recours, sous réserve d'un abus de droit (art. 65 al. 3 LPA ; arrêt du Tribunal fédéral 1C_39/2013 du 11 mars 2013 consid. 2.3 et références citées). Par ailleurs, en l'absence de dispositions cantonales contraires, le Tribunal fédéral</w:t>
      </w:r>
    </w:p>
    <w:p>
      <w:r>
        <w:t>- 10/22 - A/489/2022 estime suffisant que la signature manuscrite se trouve sur une lettre d'accompagnement (arrêt du Tribunal fédéral 1C_39/2013 précité consid. 2.4 et références citées). Cette réglementation tend à éviter tout formalisme excessif en permettant à l’intéressé de réparer une omission (ATF 121 II 252 consid. 4b ; arrêt 1C_39/2013 précité consid. 2.1 ; ATA/1192/2022 du 29 novembre 2022 consid. 1b ; ATA/346/2010 du 18 mai 2010 consid. 1).</w:t>
      </w:r>
    </w:p>
    <w:p>
      <w:r>
        <w:rPr>
          <w:b/>
        </w:rPr>
        <w:t>E. 1.2</w:t>
      </w:r>
    </w:p>
    <w:p>
      <w:r>
        <w:t>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(ATA/657/2022 du 23 juin 2022 consid. 2b). Une requête en annulation d’une décision doit par exemple être déclarée recevable dans la mesure où le recourant a, de manière suffisante, manifesté son désaccord avec la décision ainsi que sa volonté qu’elle ne développe pas d’effets juridiques (ATA/640/2022 du 17 juin 2022 consid. 2d). Il n'y a pas d'exigences élevées s'agissant de la motivation du recours surtout si le recourant n'est pas assisté par un avocat : il suffit qu'on puisse déduire du recours dans quelle mesure et pour quelles raisons la décision est attaquée. Il est aussi admis que les conclusions ne soient pas mentionnées en tant que telles, mais ressortent clairement de la motivation du recours (Benoît BOVAY, Procédure administrative, 2e éd., 2015, p. 544).</w:t>
      </w:r>
    </w:p>
    <w:p>
      <w:r>
        <w:rPr>
          <w:b/>
        </w:rPr>
        <w:t>E. 1.3</w:t>
      </w:r>
    </w:p>
    <w:p>
      <w:r>
        <w:t>En l'espèce, les époux AB______ ont déposé un acte de recours sommaire le 27 février 2023 sans joindre la décision attaquée et en demandant un délai pour compléter leur écriture. Suite à la demande de la chambre de céans le 28 février 2023, ils lui ont adressé une copie du jugement attaqué le 3 mars 2023. Le délai imparti au 31 mars 2023 pour compléter leur recours a ensuite été respecté. Les signatures figurant sur le recours et son complément n’ayant été que scannées, ce qui n’est pas conforme à l’exigence de forme écrite du recours comme relevé à juste titre par les intimés requérants, les recourants ont remédié à cette informalité dans le délai imparti au 26 juin 2023. Il ressort de l'écriture du 27 février 2023 que les recourants, qui ne sont pas assistés d'un avocat, souhaitent l'annulation du jugement du TAPI ainsi que de l'APA 3______ et le renvoi éventuel de la cause à l'autorité intimée. Dans le complément de recours daté du 29 février [recte : mars] 2023, ils ont ajouté plusieurs conclusions, dont des demandes de mesures d'instruction. Seules ces</w:t>
      </w:r>
    </w:p>
    <w:p>
      <w:r>
        <w:t>- 11/22 - A/489/2022 dernières peuvent être sollicitées même après l'échéance du délai de recours et jusqu'à la fin de l'instruction du recours (ATA/211/2016 du 8 mars consid. 2 ; Stéphane GRODECKI/Romain JORDAN, Code annoté de procédure administrative genevoise, 2017, p. 232 n. 872), et sont donc recevables. Leurs autres nouvelles « conclusions », à savoir déterminer si le juge du TAPI aurait dissimulé un conflit d'intérêts, que l'OAC et le TAPI auraient fait preuve d'arbitraire, et que l'autorisation aurait été délivrée en violation de la LCI, du RCI et de la loi sur la protection générale des rives du lac du 4 décembre 1992 (LPRLac - L 4 10) s’apparentent davantage à des griefs qui seront examinés ci- après. La conclusion supplémentaire de « lever toutes les restrictions relatives au secret et à la communication des informations dans cette affaire » est incompréhensible, sans fondement apparent, non motivée et sera déclarée irrecevable. Partant, le recours du 27 février 2023, complété le 29 mars 2023, formé dans le délai utile et devant l’instance compétente est recevable (art. 132 de la loi sur l’organisation judiciaire du 26 septembre 2010 et 62 al. 1 let. a LPA).</w:t>
      </w:r>
    </w:p>
    <w:p>
      <w:r>
        <w:rPr>
          <w:b/>
        </w:rPr>
        <w:t>E. 2</w:t>
      </w:r>
    </w:p>
    <w:p>
      <w:r>
        <w:t>Les recourants ont sollicité le 7 juillet 2023 la suspension de la présente cause dans l’attente de la résolution de « la question de l’activité criminelle potentielle » d’un représentant de l’OAC. C’est du moins ce qui semble ressortir en substance de leur écrit confus.</w:t>
      </w:r>
    </w:p>
    <w:p>
      <w:r>
        <w:rPr>
          <w:b/>
        </w:rPr>
        <w:t>E. 2.1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(ATA/444/2023 du 26 avril 2023 consid. 3.1).</w:t>
      </w:r>
    </w:p>
    <w:p>
      <w:r>
        <w:rPr>
          <w:b/>
        </w:rPr>
        <w:t>E. 2.2</w:t>
      </w:r>
    </w:p>
    <w:p>
      <w:r>
        <w:t>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 16 décembre 2008 consid. 5). Une procédure ne saurait dès lors être suspendue sans que l’autorité saisie 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w:t>
      </w:r>
    </w:p>
    <w:p>
      <w:r>
        <w:t>- 12/22 - A/489/2022 tranché sans délai sur la base d’autres motifs (ATA/812/2021 du 10 août 2021 consid. 2a ; ATA/1493/2019 précité consid. 3b).</w:t>
      </w:r>
    </w:p>
    <w:p>
      <w:r>
        <w:rPr>
          <w:b/>
        </w:rPr>
        <w:t>E. 2.3</w:t>
      </w:r>
    </w:p>
    <w:p>
      <w:r>
        <w:t>En l’espèce, les recourants, à l’appui de leur demande de suspension de la présente procédure, ont produit le tirage d’un formulaire déposé auprès du préposé cantonal à la protection des données et à la transparence, de demande d’accès aux documents en possession d’une institution publique, daté du 25 mai 2023, visant l’OAC. Le texte qu’ils ont mentionné sous la rubrique « documents » auxquels l’accès est demandé est incompréhensible. Il y est relevé que les recourants auraient besoin « de ces informations pour déterminer s’ils p[ouvaient] déposer une plainte pénale pour harcèlement ». Ainsi, ils concèdent qu’aucune procédure pénale n’est pendante. S’agissant d’une procédure administrative, les recourants ne rendent pas vraisemblable que le sort de leur demande d’accès à des documents aurait une influence concrète sur le litige à trancher. La chambre de céans n’accédera pas à leur demande de suspension de la procédure, étant rappelé la formulation potestative de l’art. 14 LPA.</w:t>
      </w:r>
    </w:p>
    <w:p>
      <w:r>
        <w:rPr>
          <w:b/>
        </w:rPr>
        <w:t>E. 3</w:t>
      </w:r>
    </w:p>
    <w:p>
      <w:r>
        <w:t>Les recourants allèguent que le juge président du TAPI ainsi qu'une juge assesseure ayant rendu le jugement querellé auraient « un conflit d'intérêts ».</w:t>
      </w:r>
    </w:p>
    <w:p>
      <w:r>
        <w:rPr>
          <w:b/>
        </w:rPr>
        <w:t>E. 3.1</w:t>
      </w:r>
    </w:p>
    <w:p>
      <w:r>
        <w:t>La garantie d'un juge indépendant et impartial telle qu'elle résulte des art. 30 al. 1 Cst. et 6 § 1 de la Convention de sauvegarde des droits de l’homme et des libertés fondamentales du 4 novembre 1950 (CEDH - RS 0.101) – lesquels ont, de ce point de vue, la même portée – permet, indépendamment du droit de procédure,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 il suffit que les circonstances donnent l'apparence d'une prévention et fassent redouter une activité partiale du magistrat ; cependant, seules les circonstances objectivement constatées doivent être prises en considération, les impressions purement individuelles n'étant pas décisives (ATF 144 I 162 et les références citées). La récusation doit cependant rester l'exception et ne peut être admise à la légère, dès lors qu'à défaut, il y aurait danger que les règles de compétence des tribunaux et ainsi, le droit d'être jugé par un tribunal ordinaire, institué par la loi, soient vidés de leur substance (arrêts du Tribunal fédéral 2C_187/2021 du 11 mai 2021 consid. 3.1 ; 1C_654/2018 du 25 mars 2019 consid. 3.1).</w:t>
      </w:r>
    </w:p>
    <w:p>
      <w:r>
        <w:t>- 13/22 - A/489/2022 Selon la jurisprudence, les seuls liens professionnels ou collégiaux entre deux personnes ne suffisent pas, en l'absence d'autres indices de partialité, à fonder une obligation de récusation (ATF 141 I 78 consid. 3.3 ; 139 I 121 consid. 5.3 ; 133 I 1 consid. 6.4 ; arrêts du Tribunal fédéral 1B_420/2020 du 28 octobre 2020 consid. 3.1 ; 1B_587/2019 du 21 janvier 2020 consid. 3.2).</w:t>
      </w:r>
    </w:p>
    <w:p>
      <w:r>
        <w:rPr>
          <w:b/>
        </w:rPr>
        <w:t>E. 3.2</w:t>
      </w:r>
    </w:p>
    <w:p>
      <w:r>
        <w:t>En l'espèce, les recourants soutiennent que le juge du TAPI et un collaborateur de l'autorité intimée, ayant participé à la procédure en cause, auraient participé à la même conférence en tant qu'intervenants. Ils avancent également que la juge assesseure, dans la mesure où elle serait « propriétaire d'une entreprise qui nécessite des autorisations de l’OAC […] impliqua[n]t au moins l'apparence d'une influence inappropriée ». Ces reproches apparaissent comme de pures conjectures, à l’appui desquelles ils n’apportent ni preuve ni même des indices, seule une photo de l’annonce de la conférence en question ayant été produite. Or, la participation à des formations, séminaires et conférence, en tant qu’orateurs ou public, relèvent des activités courantes et professionnelles d'un juge et de collaborateurs de services de l’État concernés par le sujet traité et ne sauraient démontrer une quelconque partialité. Quant à la juge assesseure, pour autant que la compréhension du grief par la chambre de céans soit la bonne, ce n’est pas parce qu’elle requerrait des autorisations de construire du département pour le compte de son entreprise qu’elle ne garderait pas la distance nécessaire pour trancher des dossiers dans lesquels elle n’a aucun intérêt personnel, comme celui des recourants. Bien au contraire, le rôle de juge assesseur implique nécessairement d'avoir les compétences spécifiques dans le domaine de la procédure en cause, comme en l'espèce en matière de construction (art. 115 al. 2 LOJ cum art. 143 LCI). Partant, ce grief sera rejeté.</w:t>
      </w:r>
    </w:p>
    <w:p>
      <w:r>
        <w:rPr>
          <w:b/>
        </w:rPr>
        <w:t>E. 4</w:t>
      </w:r>
    </w:p>
    <w:p>
      <w:r>
        <w:t>Les recourants critiquent l'octroi d'un délai supplémentaire aux intimés requérants pour produire leurs observations suite à leur recours interjeté au TAPI démontrant, selon eux, un conflit d'intérêts et un traitement de faveur indu.</w:t>
      </w:r>
    </w:p>
    <w:p>
      <w:r>
        <w:rPr>
          <w:b/>
        </w:rPr>
        <w:t>E. 4.1</w:t>
      </w:r>
    </w:p>
    <w:p>
      <w:r>
        <w:t>L’autorité qui a pris la décision attaquée et toutes les parties ayant participé à la procédure de première instance sont invitées à se prononcer sur le recours (art. 73 al. 1 LPA). Dans ce cas, la juridiction administrative fixe les délais dans lesquels les parties doivent produire leurs écritures (art. 75 LPA). L'art. 73 LPA n'impose pas d'exigences particulières auxquelles doit satisfaire la réponse au recours. Cette disposition se limite à offrir aux parties ayant participé à la procédure de première instance la possibilité de s'exprimer sur le recours et de faire valoir leurs points de vue (ATA/1194/2021 du 9 novembre 2021 consid. 2a ; ATA/915/2019 du 21 mai 2019 ; ATA/18/2013 du 8 janvier 2013). En outre, le</w:t>
      </w:r>
    </w:p>
    <w:p>
      <w:r>
        <w:t>- 14/22 - A/489/2022 délai fixé par la juridiction administrative à teneur de l'art. 75 LPA est, au sens technique, un terme, susceptible d'être prolongé (ATA/1662/2019 du 12 novembre 2019 consid. 3a).</w:t>
      </w:r>
    </w:p>
    <w:p>
      <w:r>
        <w:rPr>
          <w:b/>
        </w:rPr>
        <w:t>E. 4.2</w:t>
      </w:r>
    </w:p>
    <w:p>
      <w:r>
        <w:t>En l'espèce, le TAPI avait imparti un délai au 15 avril 2022 aux intimés pour répondre au recours du 9 février 2022. Ces derniers en ont sollicité la prolongation le 8 avril 2022, soit une semaine avant son échéance, qui tombait dans les féries judiciaires de Pâques. Le TAPI a accepté une prolongation du délai au 9 mai 2022, qui a strictement été respecté par les intimés. Ce faisant, le TAPI a agi conformément au droit. Au demeurant, la loi ne prévoit aucune sanction en cas de non-respect de ces délais (ATA/875/2019 du 7 mai 2019 consid. 4b ; ATA/63/2019 du 22 janvier 2019 consid. 2c ; ATA/264/2018 du 20 mars 2018 et les références citées), sous réserve d'un comportement emportant défaut de collaboration au sens des art. 22 et 24 LPA (ATA/875/2019 du 7 mai 2019 consid. 4b), ce qui n'est pas le cas en l'espèce. Enfin, il n’est pas inusuel pour une instance judiciaire d’accorder une prolongation de délai pour produire des écritures, si une partie motive ses difficultés à les déposer dans le délai imparti, en tenant compte de la nature du litige. Cela n’implique pas encore une prévention de partialité à l’égard du juge qui l’accorde. Ce grief est infondé.</w:t>
      </w:r>
    </w:p>
    <w:p>
      <w:r>
        <w:rPr>
          <w:b/>
        </w:rPr>
        <w:t>E. 5</w:t>
      </w:r>
    </w:p>
    <w:p>
      <w:r>
        <w:t>L'objet du litige doit être précisé.</w:t>
      </w:r>
    </w:p>
    <w:p>
      <w:r>
        <w:rPr>
          <w:b/>
        </w:rPr>
        <w:t>E. 5.1</w:t>
      </w:r>
    </w:p>
    <w:p>
      <w:r>
        <w:t>Il est principalement défini par l'objet du recours. Il correspond objectivement à l'objet de la décision attaquée, qui délimite son cadre matériel admissible (ATF 136 V 362 consid. 3.4 et 4.2 ; arrêt du Tribunal fédéral 2C_581/2010 du 28 mars 2011 consid. 1.5 ; ATA/1301/2020 du 15 décembre 2020 consid. 2b).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(ATA/1390/2021 du 21 décembre 2021 consid. 2a et les références citées).</w:t>
      </w:r>
    </w:p>
    <w:p>
      <w:r>
        <w:rPr>
          <w:b/>
        </w:rPr>
        <w:t>E. 5.2</w:t>
      </w:r>
    </w:p>
    <w:p>
      <w:r>
        <w:t>En l'espèce, le recours est dirigé contre l'APA 3______/1 autorisant la démolition et la reconstruction d'une palissade. Partant, la chambre de céans doit uniquement examiner la conformité au droit de cette décision. Les autres éléments plaidés devant elle par les recourants, dans leurs écrits prolixes et confus, notamment ceux ayant trait au cabanon, à la couleur de la piscine, aux haies, aux procédures d'infraction et autres procédures d'autorisation sont exorbitants au litige et ne peuvent être examinés par la chambre de céans. À défaut, celle-ci</w:t>
      </w:r>
    </w:p>
    <w:p>
      <w:r>
        <w:t>- 15/22 - A/489/2022 violerait les règles relatives à l'épuisement des voies de droit préalables et sa compétence fonctionnelle. Seule la question de la palissade litigieuse doit donc être examinée.</w:t>
      </w:r>
    </w:p>
    <w:p>
      <w:r>
        <w:rPr>
          <w:b/>
        </w:rPr>
        <w:t>E. 6</w:t>
      </w:r>
    </w:p>
    <w:p>
      <w:r>
        <w:t>Les recourants sollicitent deux mesures d'instruction, soit l'apport d'une copie complète du dossier d'infraction et toutes les photographies de la palissade en possession de l'autorité intimée.</w:t>
      </w:r>
    </w:p>
    <w:p>
      <w:r>
        <w:rPr>
          <w:b/>
        </w:rPr>
        <w:t>E. 6.1</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ATA/1100/2020 du 3 novembre 2020 consid. 3a et les arrêts cités).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2ème phr. LPA ; ATF 139 II 185 consid. 9.2 ; 130 II 482 consid. 3.2 ; ATA/769/2015 du 28 juillet 2015 consid. 6b).</w:t>
      </w:r>
    </w:p>
    <w:p>
      <w:r>
        <w:rPr>
          <w:b/>
        </w:rPr>
        <w:t>E. 6.2</w:t>
      </w:r>
    </w:p>
    <w:p>
      <w:r>
        <w:t>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ne comprend pas le droit à une audition orale (ATF 140 I 285 consid. 6.3.1 ; arrêt du Tribunal fédéral 2D_51/2018 du 17 janvier 2019 consid. 4.1 ; ATA/1173/2020 du 24 novembre 2020 consid. 3a).</w:t>
      </w:r>
    </w:p>
    <w:p>
      <w:r>
        <w:rPr>
          <w:b/>
        </w:rPr>
        <w:t>E. 6.3</w:t>
      </w:r>
    </w:p>
    <w:p>
      <w:r>
        <w:t>En l'espèce, la chambre de céans dispose d'un dossier complet, comprenant notamment les écritures des parties, toutes les pièces produites à leur appui, ainsi que le dossier de l'autorité intimée et du TAPI. Les recourants ont également eu plusieurs fois l'occasion de développer leur argumentation et de produire toute pièce utile devant le TAPI et la chambre de céans. Ils ne motivent pas en quoi l'apport du dossier d'infraction, qui plus est sans mentionner celui dont il est</w:t>
      </w:r>
    </w:p>
    <w:p>
      <w:r>
        <w:t>- 16/22 - A/489/2022 question, serait pertinent à la résolution du litige qui concerne exclusivement, comme déjà dit, l'APA 3______/1. Par ailleurs, conformément au devoir de collaboration des parties, il leur revenait d'apporter les preuves des faits allégués. Rien ne les empêchait, et ils ne le soutiennent pas, de faire eux-mêmes ou par des tiers des photographies de la palissade présente à la limite de leur propriété. Ils n’ont de plus pas donné suite à la demande du TAPI de produire des photographies du muret en plusieurs endroits, se contentant au contraire de produire exactement les mêmes photographies et plans à plusieurs reprises tout au long de la procédure. Dans ces circonstances, il ne sera pas donné suite aux demandes d'actes d'instructions dont l’utilité n’apparaît pas pertinente pour trancher la cause. Pour les mêmes motifs, ainsi que pour ceux développés ci-après, le TAPI n'a pas violé le droit d'être entendus des recourants en annulant le transport sur place initialement requis, puisque les recourants y ont explicitement renoncé par la suite. Cette instance a, au contraire, pris toutes les dispositions pour qu’il soit organisé dans un délai raisonnable, en s’assurant de la présence des recourants ou d’un représentant, en vain, puis en se voyant opposer un refus strict d’accès à leur parcelle par les autres parties à la procédure. En tout état, ni cette mesure, ni une expertise, dont les recourants ne disent pas à quelles questions elle devrait répondre, ne s’avèrent nécessaires pour trancher le litige. Le dossier contient tous les éléments indispensables pour qu’il soit statué en toute connaissance de cause, en particulier le dossier de l’autorité intimée qui comporte des plans et photos.</w:t>
      </w:r>
    </w:p>
    <w:p>
      <w:r>
        <w:rPr>
          <w:b/>
        </w:rPr>
        <w:t>E. 7</w:t>
      </w:r>
    </w:p>
    <w:p>
      <w:r>
        <w:t>Les recourants arguent que la procédure accélérée n'était pas appropriée au présent litige.</w:t>
      </w:r>
    </w:p>
    <w:p>
      <w:r>
        <w:rPr>
          <w:b/>
        </w:rPr>
        <w:t>E. 7.1</w:t>
      </w:r>
    </w:p>
    <w:p>
      <w:r>
        <w:t>Le TAPI a rappelé avec pertinence les dispositions légales et réglementaires applicables, principalement l’art. 3 al. 7 let. a LCI, selon lequel le département peut traiter par une procédure accélérée les demandes d’autorisation relatives à des travaux soumis à l’art. 1 notamment s’ils sont projetés en 5e zone aux conditions prévues par le titre II, chapitre VI, de la LCI et lorsqu’aucune dérogation n’est sollicitée.</w:t>
      </w:r>
    </w:p>
    <w:p>
      <w:r>
        <w:rPr>
          <w:b/>
        </w:rPr>
        <w:t>E. 7.2</w:t>
      </w:r>
    </w:p>
    <w:p>
      <w:r>
        <w:t>En l'espèce, la délivrance de l'APA 3______/1 relative à la démolition et la construction de palissades n'a pas nécessité l'octroi de dérogations et concerne une parcelle située en 5e zone. Partant, la procédure accélérée a été appliquée à bon droit par l’autorité intimée.</w:t>
      </w:r>
    </w:p>
    <w:p>
      <w:r>
        <w:t>- 17/22 - A/489/2022 Ce grief sera écarté.</w:t>
      </w:r>
    </w:p>
    <w:p>
      <w:r>
        <w:rPr>
          <w:b/>
        </w:rPr>
        <w:t>E. 8</w:t>
      </w:r>
    </w:p>
    <w:p>
      <w:r>
        <w:t>Les recourants soutiennent que l’APA querellée violerait les art. 14 et 15 LCI.</w:t>
      </w:r>
    </w:p>
    <w:p>
      <w:r>
        <w:rPr>
          <w:b/>
        </w:rPr>
        <w:t>E. 8.1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ATA/665/2023 du 20 juin 2023 consid. 4.1 ; ATA/349/2021 du 23 mars 2021 consid. 3).</w:t>
      </w:r>
    </w:p>
    <w:p>
      <w:r>
        <w:rPr>
          <w:b/>
        </w:rPr>
        <w:t>E. 8.2</w:t>
      </w:r>
    </w:p>
    <w:p>
      <w:r>
        <w:t>Aux termes de l'art. 14 al. 1 LCI, le département peut refuser une autorisation lorsqu'une construction ou une installation peut être la cause d'inconvénients graves pour les usagers, le voisinage ou le public (let. a) ou lorsqu'elle ne remplit pas des conditions de sécurité et de salubrité suffisantes à l'égard des voisins ou du public (let. c).</w:t>
      </w:r>
    </w:p>
    <w:p>
      <w:r>
        <w:rPr>
          <w:b/>
        </w:rPr>
        <w:t>E. 8.3</w:t>
      </w:r>
    </w:p>
    <w:p>
      <w:r>
        <w:t>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 L'art. 15 LCI reconnaît au département un large pouvoir d'appréciation. Ce dernier n'est limité que par l'excès ou l'abus du pouvoir d'appréciation (ATA/1065/2018 du 9 octobre 2018 consid. 3e et la référence citée).</w:t>
      </w:r>
    </w:p>
    <w:p>
      <w:r>
        <w:rPr>
          <w:b/>
        </w:rPr>
        <w:t>E. 8.4</w:t>
      </w:r>
    </w:p>
    <w:p>
      <w:r>
        <w:t>Chaque fois que l'autorité administrative suit les préavis des instances consultatives – étant entendu qu’un préavis sans observation équivaut à un préavis favorable –, l'autorité de recours observe une certaine retenue, fonction de son aptitude à trancher le litige (ATA/1296/2022 du 20 décembre 2022 consid. 6c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w:t>
      </w:r>
    </w:p>
    <w:p>
      <w:r>
        <w:t>- 18/22 - A/489/2022 un jugement dépourvu de subjectivisme et de considérations étrangères aux buts de protection fixés par la loi (ATA/423/2023 du 25 avril 2023 consid. 5.2 ; ATA/1261/2022 du 13 décembre 2022 consid. 4d et les références citées).</w:t>
      </w:r>
    </w:p>
    <w:p>
      <w:r>
        <w:rPr>
          <w:b/>
        </w:rPr>
        <w:t>E. 8.5</w:t>
      </w:r>
    </w:p>
    <w:p>
      <w:r>
        <w:t>En l'espèce, les recourants soutiennent que la palissade bloquerait environ 50% de la lumière sur leur parcelle avec pour conséquence la destruction du potager de leurs enfants en 2016 et l’impossibilité d’exploiter un nouveau potager. Cette barrière de type « ranch de chevaux » laisserait passer animaux et enfants, qui pourraient tomber dans la piscine des intimés, non protégée, et permettrait à la haie de pousser à travers ses interstices, étant relevé que les intimés requérants n’entretiendraient ladite haie que moins d'une fois par année. Cette palissade serait encore la seule de cette apparence dans la zone, ses matériaux de faible qualité tout comme son esthétique. Toutefois, comme retenu à juste titre par le TAPI, les recourants se bornent en réalité à opposer leur propre appréciation à celle du département qui a suivi les préavis, tous favorables, dont en particulier celui du SMS. Ils ont varié sur le nombre d’heures où leur parcelle se trouverait obscurcie par cette palissade, sans préciser sur quelle largeur, étant relevé qu’ils n’ont pas soutenu que cela nuirait à la qualité d’habitabilité de leur logement, mais seulement à un possible potager. Le SMS a conditionné son préavis au maintien du cadre végétal de la parcelle et n’a émis aucune remarque en lien avec l’esthétique de la palissade et son intégration dans le cadre de la zone villas en question. Le fait que le SMS pose cette condition est à même de démontrer qu’il a procédé à un examen concret de la situation, ce qui réduit à néant la remarque des recourants selon laquelle « compte tenu du volume de travail qu'ils ont, il est extrêmement improbable qu'ils aient été mis au courant de la nature exacte de ce qui était proposé ». Il sera enfin relevé que les griefs des recourants sont d'ordre général, similaires à ceux développés en première instance et ne comprennent pas de critique précise de la motivation détaillée du jugement du TAPI. Leur grief d’une violation des art. 14 et 15 LCI est infondé et sera rejeté.</w:t>
      </w:r>
    </w:p>
    <w:p>
      <w:r>
        <w:rPr>
          <w:b/>
        </w:rPr>
        <w:t>E. 9</w:t>
      </w:r>
    </w:p>
    <w:p>
      <w:r>
        <w:t>Les recourants contestent l'exactitude des plans contenus dans le dossier de l'APA, ce qui violerait l'art. 46C RCI.</w:t>
      </w:r>
    </w:p>
    <w:p>
      <w:r>
        <w:rPr>
          <w:b/>
        </w:rPr>
        <w:t>E. 9.1</w:t>
      </w:r>
    </w:p>
    <w:p>
      <w:r>
        <w:t>À teneur de l'art. 46C al. 1 RCI, en limite de propriété, le niveau du terrain naturel doit être maintenu sur une largeur de 1 m. Au-delà de 1 m, les aménagements extérieurs doivent s'inscrire à l'intérieur d'une ligne oblique formant un angle de 30° avec l'horizontale. Les recourants allèguent que le terrain fini serait supérieur au terrain naturel en raison du mur de soutènement à la limite des parcelles nos 8'019 et 7'521, ainsi que du muret le long de la palissade, modifiant ainsi l'élévation de celle-ci au-dessus</w:t>
      </w:r>
    </w:p>
    <w:p>
      <w:r>
        <w:t>- 19/22 - A/489/2022 du terrain naturel. Or, il ressort du dossier deux plans visés ne varietur le 17 janvier 2022, soit un plan général et une coupe AA'-BB', sur lesquels n’apparaît aucune modification du terrain naturel. L'« étude de la géométrie officielle », sur laquelle ils semblent fonder leur argumentation, déjà produite devant le TAPI, concerne les travaux géométriques du plan du registre foncier n° 50 de la parcelle n° 8'019. Il y est uniquement fait mention d'un mur sur une zone de la parcelle n° 8'019 ne se trouvant pas sur la servitude des intimés requérants. Au niveau de la servitude, seules deux mesures sont mentionnées avec deux points rouges, une première à 394.01 et une deuxième, avec la mention « devant haie », à 394.49. Ces mesures ne permettent manifestement pas de retenir l'existence d'un mur ou de murets, ceux-ci n'étant pas expressément mentionnés, ni d'une variation de terrain entre le terrain naturel et fini de 20, 48, 60 ou encore 80 cm, comme allégué de manière imprécise et confuse par les recourants tout au long de leurs écritures, puisqu'aucune référence, ni annotation en ce sens n'est faite, ni sur les plans visés ne varietur, ni sur les travaux géométriques du plan du registre foncier précité. Tout au plus, ce dernier plan permet de relever qu'aucun mur n'est présent au niveau de la palissade litigieuse, en opposition avec ce qu'allèguent les recourants. Dès lors, ceux-ci ne démontrent pas l'existence du prétendu mur de soutènement ou des murets le long de la palissade. Au contraire, ils se sont bornés à reproduire exactement les mêmes photographies et plans tout au long de la procédure, certains avec ajouts d’annotations, et ce malgré la requête expresse formulée par le TAPI de produire d'autres photographies à l’appui de leur grief. Ainsi, les éléments avancés par les recourants ne sont nullement démontrés et en contradiction avec les plans versés au dossier du département. Partant, il ne saurait être retenu une violation de l'art. 46C RCI. Ce grief est infondé.</w:t>
      </w:r>
    </w:p>
    <w:p>
      <w:r>
        <w:rPr>
          <w:b/>
        </w:rPr>
        <w:t>E. 10</w:t>
      </w:r>
    </w:p>
    <w:p>
      <w:r>
        <w:t>Finalement, les recourants se plaignent d'une violation des art. 10B al. 2 let. i et 9 RCI.</w:t>
      </w:r>
    </w:p>
    <w:p>
      <w:r>
        <w:rPr>
          <w:b/>
        </w:rPr>
        <w:t>E. 10.1</w:t>
      </w:r>
    </w:p>
    <w:p>
      <w:r>
        <w:t>En vertu de l'art. 10B al. 2 let. i RCI, il y a lieu de joindre à la demande accélérée, dans la mesure où cela est nécessaire, un relevé des niveaux du terrain naturel existant établi par un ingénieur-géomètre officiel. L'art. 10B al. 4 RCI précise qu'en cas d'application de l'art. 3 al. 7 let. a LCI, les plans et documents à joindre à la demande accélérée sont ceux énumérés à l'art. 9 RCI.</w:t>
      </w:r>
    </w:p>
    <w:p>
      <w:r>
        <w:rPr>
          <w:b/>
        </w:rPr>
        <w:t>E. 10.2</w:t>
      </w:r>
    </w:p>
    <w:p>
      <w:r>
        <w:t>L'art. 9 al. 2 let. n RCI prévoit qu'il y a lieu de joindre, à la demande d'autorisation, un relevé des niveaux du terrain naturel existant établi par un ingénieur-géomètre officiel.</w:t>
      </w:r>
    </w:p>
    <w:p>
      <w:r>
        <w:t>- 20/22 - A/489/2022</w:t>
      </w:r>
    </w:p>
    <w:p>
      <w:r>
        <w:rPr>
          <w:b/>
        </w:rPr>
        <w:t>E. 10.3</w:t>
      </w:r>
    </w:p>
    <w:p>
      <w:r>
        <w:t>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cas échéant, en connaissance de cause (art. 3 al. 2 et 145 LCI, 18 RCI et 60 LPA ; ATA/246/2016 du 15 mars 2016 consid. 7a et les références citées).</w:t>
      </w:r>
    </w:p>
    <w:p>
      <w:r>
        <w:rPr>
          <w:b/>
        </w:rPr>
        <w:t>E. 10.4</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w:t>
      </w:r>
    </w:p>
    <w:p>
      <w:r>
        <w:rPr>
          <w:b/>
        </w:rPr>
        <w:t>E. 10.5</w:t>
      </w:r>
    </w:p>
    <w:p>
      <w:r>
        <w:t>En l'espèce, le dossier produit lors du dépôt de la requête d'autorisation de construire contient un courrier explicatif du projet, un plan cadastral, un plan général, une coupe AA'-BB' ainsi que des photographies de la palissade sous plusieurs angles. Si ces documents et photographies ne sauraient satisfaire formellement l'exigence de l'art. 9 al. 2 let. n RCI, ils ont permis au département, ainsi qu'aux instances de préavis compétentes, de comprendre le projet et de contrôler sa conformité aux exigences légales. Les recourants reprochent aux intimés requérants de n'avoir joint à leur requête d'autorisation de construire aucun relevé des niveaux du terrain naturel et au département de ne pas en avoir demandé. Ils reprochent au TAPI d'avoir fait abstraction de « documents officiels récents de la géométrie officielle », se référant à cet égard vraisemblablement aux travaux géométriques du plan du registre foncier n° 50 de la parcelle n° 8'019, sans apporter, comme évoqué ci- avant, d'éléments permettant de constater une modification des terrains naturel et fini ou de douter de la véracité du plan AA'-BB', qui ne répertorie aucun changement du terrain naturel. Dès lors, ce serait faire preuve de formalisme excessif que d'annuler l'APA litigieuse au seul motif qu'un relevé des niveaux du terrain naturel manque au dossier, alors qu’aucun élément ne permet de douter des niveaux des terrains naturels et finis. Le grief d'une violation de l'art. 9 al. 2 et 10B al. 2 let. i RCI sera donc écarté. Entièrement mal fondé, le recours sera rejeté.</w:t>
      </w:r>
    </w:p>
    <w:p>
      <w:r>
        <w:rPr>
          <w:b/>
        </w:rPr>
        <w:t>E. 11</w:t>
      </w:r>
    </w:p>
    <w:p>
      <w:r>
        <w:t>Vu l'issue du litige, un émolument de CHF 2'000.- sera mis à la charge solidaire des recourants, qui succombent (art. 87 al. 1 LPA). Une indemnité de procédure</w:t>
      </w:r>
    </w:p>
    <w:p>
      <w:r>
        <w:t>- 21/22 - A/489/2022 de CHF 2'000, sera allouée aux frères DC______, qui y ont conclu et qui ont dû faire appel à un avocat, à la charge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