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ATA/92/2024 vom 26. Januar 2024</w:t>
      </w:r>
    </w:p>
    <w:p>
      <w:r>
        <w:t>GE Cour de justice, 2024-01-26, FR</w:t>
      </w:r>
    </w:p>
    <w:p>
      <w:r>
        <w:rPr>
          <w:b/>
        </w:rPr>
        <w:t xml:space="preserve">Quelle: </w:t>
      </w:r>
      <w:r>
        <w:t>https://mcp.opencaselaw.ch/entscheid/ge_gerichte_ATA_92_2024</w:t>
      </w:r>
    </w:p>
    <w:p>
      <w:r>
        <w:t>FR: GE_GERICHTE ATA/92/2024 du 26 janvier 2024</w:t>
      </w:r>
    </w:p>
    <w:p>
      <w:r>
        <w:t>IT: GE_GERICHTE ATA/92/2024 del 26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b LPA). 2. La recourante sollicite l'audition de quatre de ses employés, lesquels permettraient d'éclairer la chambre administrative sur les propos tenus par l'inspectrice du travail visée par la demande de récusation. 2.1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 2.2 En l'espèce, la recourante a produit les courriels que lui ont adressé E______, F______ et G______ relatant leurs échanges avec l'inspectrice du travail durant l'été 2023. Ils ont ainsi apporté des informations sur le contexte de la prise de contact par D______, le comportement de cette dernière, les questions posées et sur leur ressenti. La chambre de céans ne voit pas quel élément supplémentaire leur audition pourrait apporter. La recourante ne saurait être suivie lorsqu'elle soutient que les dires de H______ ne pourraient pas être prouvés par pièce, à l’instar des trois employés précités. Il ressort en outre du dossier qu'H______ a répondu à D______ par courriel du 22 août 2023 sur ses conditions de travail et de salaire. En toute hypothèse, compte tenu des pièces figurant au dossier, la chambre administrative estime être suffisamment renseignée pour statuer en toute connaissance de cause sur les griefs invoqués par la recourante. Il ne sera par conséquent pas donné suite à la demande d'actes d'instruction. 3. L'objet du litige consiste à déterminer si l'intimé était fondé à rejeter la demande de récusation visant D______ et à maintenir à son dossier les actes d'instruction auxquels elle a procédé.</w:t>
      </w:r>
    </w:p>
    <w:p>
      <w:r>
        <w:t>- 11/19 - A/3177/2023 3.1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 3.2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ATA/200/2022 du 22 février 2022 consid. 5b et l'arrêt cité). 3.3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positions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125 I 119 consid. 3f).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8C_358/2022 du 12 avril 2023 consid. 4.2.2 ; 1C_228/2018 du 18 juillet 2019 consid. 6.1).</w:t>
      </w:r>
    </w:p>
    <w:p>
      <w:r>
        <w:t>- 12/19 - A/3177/2023 La notion de récusation des membres d’une autorité administrative doit être comprise dans un sens fonctionnel et englobe ainsi toutes les personnes agissant pour le compte de l’autorité et directement impliquées dans le processus décisionnel (ATA/107/2018 du 6 février 2018 consid. 3d). 3.4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 Pierre MOOR/Étienne POLTIER, Droit administratif, vol. 2, 2011, p. 242 ch. 2.2.5.2).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3.5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copiés,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3.6 Selon la jurisprudence relative à la récusation de juges dans le cadre de l'application des art. 15A al. 1 let. f LPA – correspondant à l'art. 34 al. 1 let. e LTF – et applicable à tout le moins par analogie à la récusation des membres des autorités administratives (ATA/1089/2020 précité consid. 6c), d'éventuelles erreurs de procédure ou d'appréciation commises par une ou un juge ne suffisent pas à fonder objectivement un soupçon de prévention (ATF 116 Ia 14 consid. 5b ; ATA/237/2017 du 28 février 2017 consid. 5c). Seules des fautes particulièrement graves et répétées pourraient avoir cette conséquence ; même si elles paraissent contestables, des mesures inhérentes à l'exercice normal de la charge de la ou du</w:t>
      </w:r>
    </w:p>
    <w:p>
      <w:r>
        <w:t>- 13/19 - A/3177/2023 juge ne permettent pas de suspecter celui-ci de partialité (ATF 141 IV 178 ; 113 Ia 407 consid. 2 ; 111 Ia 259 consid. 3b/aa). Une partie est en revanche fondée à dénoncer une apparence de prévention lorsque, par des déclarations avant ou pendant le procès, la ou le juge révèle une opinion qu'il a déjà acquise sur l'issue à donner au litige (ATF 125 I 119 consid. 3a). D'après la jurisprudence, une faute de procédure – voire une fausse application du droit matériel – ne suffit pas à elle seule pour donner une apparence de prévention. Il n'en va autrement que si le membre d'une autorité administrative ou judiciaire a commis des erreurs grossières ou répétées constituant une grave violation des devoirs de sa charge. Une personne qui exerce la puissance publique est nécessairement amenée à devoir trancher des questions controversées ou des questions qui dépendent largement de son appréciation. Même si elle prend dans l'exercice normale de sa charge une décision qui se révèle erronée, il n'y a pas lieu de redouter une attitude partiale de sa part à l'avenir. Par ailleurs, la procédure de récusation ne saurait être utilisée pour faire corriger des fautes – formelles ou matérielles – prétendument commises par une personne détentrice de la puissance publique ; de tels griefs doivent être soulevés dans le cadre du recours portant sur le fond de l'affaire (ATF 115 Ia 400 consid. 3b et les références ; arrêts du Tribunal fédéral 8C_358/2022 précité consid. 4.2.3 ; 2C_110/2019 du 9 décembre 2019 consid. 5.2). Le Tribunal fédéral a encore rappelé que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la magistrate ou le magistrat a clairement fait apparaître qu'elle ou il ne sera pas capable de revoir sa position et de reprendre la cause en faisant abstraction des opinions précédemment émises (ATF 138 IV 142 consid. 2.3). D'autres motifs doivent donc exister pour admettre que la ou le juge ne serait plus en mesure d'adopter une autre position, de sorte que le procès ne demeure plus ouvert (ATF 133 I 1 consid. 6.2 ; arrêt du Tribunal fédéral 2C_755/2008 du</w:t>
      </w:r>
    </w:p>
    <w:p>
      <w:r>
        <w:rPr>
          <w:b/>
        </w:rPr>
        <w:t>E. 7</w:t>
      </w:r>
    </w:p>
    <w:p>
      <w:r>
        <w:t>janvier 2009 consid. 3.2 in SJ 2009 I 233).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w:t>
      </w:r>
    </w:p>
    <w:p>
      <w:r>
        <w:t>- 14/19 - A/3177/2023 explication est irrecevable (arrêt du Tribunal fédéral 2F_19/2013 du 4 octobre 2013 consid. 2 ; ATA/1020/2022 du 11 octobre 2022 consid. 5a). 3.7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4. En l’espèce, la recourante reproche à l'inspectrice du travail son attitude insistante et dirigée lors des échanges avec ses anciens employés. Il ressort du dossier que l'inspectrice en question a d'abord contacté téléphoniquement d'anciens employés de la recourante, puis les a questionnés par courriel au mois d'août 2023 sur leurs conditions de travail et de salaire. Elle leur demandait la période au cours de laquelle ils avaient travaillé pour la société, la durée hebdomadaire de travail contractuelle et effective, leurs horaires et leur salaire, pièces à l’appui, telles que leur contrat de travail, les relevés d'heures travaillées, les décomptes salaire, le certificat de salaire et tout échange de courriel/SMS avec la recourante. Les questions posées par l’inspectrice sont ouvertes et on ne discerne à leur lecture aucun parti pris. Trois anciens employés ont toutefois indiqué à la recourante, par courriels, que l'inspectrice avait été insistante et manqué de neutralité dans sa démarche. Il s'agit là uniquement d'impressions subjectives, corroborées par aucun élément objectif factuel au dossier. Le courriel du directeur du service du 7 novembre 2023 n'a engagé que lui, raison pour laquelle sa récusation a été admise au vu du ton et des expressions utilisées. Pour autant que des questions insistantes ou orientées auraient été posées par l'inspectrice lors d’échanges oraux, celles-ci devraient être qualifiées de simples maladresses, non constitutives de prévention. S'agissant de l'heure d'envoi d’un courriel de relance à un employé le 18 août 2023 à 20h18, il peut être le résultat d’heures supplémentaires effectuées par l’inspectrice dans un dossier complexe concernant un important nombre de personnes. Il ressort au demeurant dudit courriel qu'il s'agissait d'un simple rappel de son précédent envoi, demandant une réponse rapide dans la mesure où l'inspectrice était tenue par des délais serrés, ce qui est plausible au vu du volume du dossier et des échanges entre les parties. L'heure d'envoi de ce courriel ne saurait donc prouver une apparence de prévention à l'égard de la recourante. La recourante voit également un motif de récusation dans les indications données par l’inspectrice aux personnes entendues d’un rattrapage de salaire et du</w:t>
      </w:r>
    </w:p>
    <w:p>
      <w:r>
        <w:t>- 15/19 - A/3177/2023 prononcé d’une amende. Le courriel sur lequel se fonde la recourante est toutefois plus nuancé, puisque sa collaboratrice y indique que l'inspectrice lui avait indiqué qu'elle pourrait percevoir des « indemnités éventuelles » en raison du fait que son employeur « ser[ait] amendable ». L'emploi du conditionnel et du terme « éventuelle » démontre au contraire que l'issue de la procédure n'était pas scellé avant la fin de l'instruction. Il s'agit là tout au plus d'explications données quant au déroulement de la procédure administrative telle que menée par le service et ses possibles conséquences pour les anciens employés et pour la société. Aucune apparence de prévention ne peut être retenue à l’encontre de l'inspectrice dans la manière dont elle a pris contact avec les anciens employés et dans le cadre de leurs échanges. 5. La recourante se plaint également d'erreurs graves et répétées de l'inspectrice dans la conduite de l'instruction, ce qui justifierait sa récusation. L'inspectrice aurait en effet procédé à de très nombreuses auditions alors qu'elle n'en aurait pas la compétence, communiqué aux personnes entendues la teneur des déclarations d'autres employés afin d'influencer leurs réponses et omis de l’inviter à participer à ces auditions. 5.1 L’autorité établit les faits d’office. Elle n’est pas limitée par les allégués et les offres de preuves des parties (art. 19 LPA). Conformément à l’art. 20 LPA, il appartient à l’autorité de réunir les renseignements et de procéder aux enquêtes nécessaires pour fonder sa décision. Elle recourt, s’il y a lieu, notamment aux moyens de preuve suivants : a) documents ; b) interrogatoires et renseignements des parties. Elle peut inviter les parties à renseigner notamment en produisant les pièces en leur possession à se prononcer sur les faits constatés ou allégués et leur fixer un délai à cet effet (art. 24 al. 1 LPA). Elle apprécie librement l’attitude d’une partie qui refuse de produire une pièce ou d’indiquer où celle-ci se trouve (art. 24 al. 2 LPA). 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5.2 L'art. 39M LIRT prévoit que l'office et l'inspection paritaire des entreprises sont compétents pour contrôler le respect par les employeurs des dispositions du chapitre concernant le salaire minimum (al. 1). Tout employeur doit pouvoir fournir en tout temps à l'office ou à l'inspection paritaire un état détaillé des</w:t>
      </w:r>
    </w:p>
    <w:p>
      <w:r>
        <w:t>- 16/19 - A/3177/2023 salaires versés à chaque travailleur et du nombre correspondant d'heures de travail effectuées (al. 2). 5.3 La doctrine précise que s'agissant des témoignages, ceux-ci sont codifiés aux art. 28 ss LPA, étant précisé que seuls le Conseil d’État, les chefs de départements, le chancelier, les autorités administratives qui sont chargées d'instruire des procédures disciplinaires et les juridictions administratives peuvent entendre des témoins (art. 28 al. 1 LPA). Les autres autorités administratives conservent toutefois la possibilité d'entendre des tiers, mais à titre de renseignements uniquement (MGC 1984 14/I 1565) (Stéphane GRODECKI/Romain JORDAN, Code annoté de procédure administrative genevoise, 2017, n. 349 ad art. 20 LPA) 5.4 Dans un cas portant sur l’audition par l’OCIRT de chauffeurs d’une plateforme de diffusion de courses, la chambre de céans a retenu que ceux-ci n’ayant pas été entendus par une autorité au sens de l’art. 28 al. 1 LPA, ils ne pouvaient être considérés comme des témoins. L’OCIRT n’était en conséquence pas tenu de convier les recourantes aux auditions des chauffeurs. Cela étant, les procès-verbaux de ces auditions avaient été adressés aux recourantes avant le prononcé de la décision et celles-ci n’avaient pas sollicité l’audition des chauffeurs par la chambre administrative. En outre, si tant est qu’il fallût admettre une violation de leur droit d’être entendues, celle-ci avait été réparée devant la chambre administrative, les recourantes ayant pu se déterminer sur ces auditions devant celle-ci, étant relevé que la chambre administrative disposait d’une pleine cognition en fait et en droit (ATA/1151/2020 du 17 novembre 2020 consid. 4bb). Le même raisonnement a été appliqué plus récemment à l’audition par l’OCIRT d’employés de maison et de voisins dans un cas de respect des conditions du contrat-type de travail de l’économie domestique (ATA/1268/2023 du 24 novembre 2023 consid. 4). Saisi d’un recours contre l’ATA/1151/2020, le Tribunal fédéral a relevé que l'argument tiré de l'absence de la qualité de témoin n'était pas forcément décisif, dès lors que pouvait exister un droit de participer à l'audition de personnes appelées à fournir des renseignements par exemple. Cela étant, la jurisprudence retenait notamment, en procédure fédérale, qu'il n'y avait pas de violation du droit d'être entendu lorsque la partie avait eu la possibilité de prendre connaissance du procès‑ verbal des auditions et de se déterminer à ce sujet (arrêt 1C_534/2010 du 1er mars 2011 consid. 3.2). Le recourant ne démontrait pas que le droit de procédure cantonal genevois offrirait des garanties plus étendues. Les recourantes avaient reçu les procès-verbaux des auditions ; elles avaient pu se prononcer avant que la décision ne soit rendue puis dans le cadre du recours devant la chambre administrative. Elles auraient pu du reste demander l'audition des chauffeurs devant la chambre administrative, ce qu'elles n'avaient pas fait. Dans ces conditions, leur droit d'être entendues avait été respecté. En tant que les</w:t>
      </w:r>
    </w:p>
    <w:p>
      <w:r>
        <w:t>- 17/19 - A/3177/2023 recourantes soulignaient, particulièrement dans leur réplique, que les témoignages des chauffeurs n'étaient pas probants, leur critique relevait de l'appréciation des preuves et non du droit d'être entendues (arrêt du Tribunal fédéral 2C_34/2021 du 20 mai 2022 consid. 4.2.2). 5.5 En l'espèce, pris individuellement, les reproches formulés à l'encontre de l'inspectrice pourraient être qualifiés de motifs d'ordre matériel, de sorte, qu'en principe, ils devraient être examinés avec la décision sur le fond dans le cadre de l'appréciation des preuves. Toutefois, la jurisprudence admet que des erreurs grossières ou répétées constituant une grave violation des devoirs de l'autorité administrative (ou judiciaire) peuvent donner une apparence de prévention, si bien qu'il convient de les apprécier. La recourante sait depuis le 25 octobre 2022 que l'office, respectivement l'inspectrice, a procédé à des auditions, puisqu’elle a reçu les procès-verbaux signés des personnes entendues. La critique serait donc tardive. En tout état de cause, la doctrine précitée prévoit bien que les autorités administratives, autres que celles mentionnées à l'art. 28 al. 1 LPA, peuvent procéder à de telles auditions. Par ailleurs, dans la mesure où l'autorité établit les faits d’office et qu'elle n’est pas limitée par les allégués et les offres de preuves des parties (art. 19 LPA), l'argument tiré de la lecture de l'art. 39M al. 2 LIRT n'est pas fondé. Une telle lecture rendrait tout simplement impossible pour l'autorité administrative d'établir les faits pertinents dans le cadre d'un contrôle du salaire minimum, à plus forte raison lorsqu'une société collabore peu ou pas du tout. Le reproche n'est donc pas fondé. Pour ce qui a trait au fait que l'inspectrice aurait indiqué à deux anciens employés que leurs propos ne correspondraient pas à ce qu'avaient déclaré les autres anciens employés, il s'agirait au pire de simples maladresses – pour autant qu’elles doivent être qualifiées ainsi –, isolées au vu du nombre de personnes contactées (2 personnes sur 29 s'en sont plaintes). Il ne peut donc pas être retenu des erreurs grossières et répétées de la part de l'inspectrice dans le cadre de l'instruction. Comme vu ci-dessus, les questions d'un éventuel rattrapage salarial et d'une amende font partie des renseignements que l'inspectrice était en droit de communiquer aux employés de la recourante, de sorte qu'elle n'a pas commis d'erreur sur ce point. Même s'il devait être retenu que l'OCIRT avait commis une erreur en procédant à l'audition des collaborateurs de la recourante sans l'inviter à y participer, la communication des procès-verbaux, les 25 octobre 2022 et 6 mars 2023, ainsi que la consultation du dossier par la recourante le 6 octobre 2023, permettraient de considérer l'éventuelle violation de son droit d'être entendue comme étant guérie. Par cette communication, l'intéressée disposait de toutes les informations utiles pour se déterminer avant la prise de décision sur le fond de l'affaire.</w:t>
      </w:r>
    </w:p>
    <w:p>
      <w:r>
        <w:t>- 18/19 - A/3177/2023 Enfin, une décision rejetant une demande de récusation et maintenant les actes d'instruction auxquels avait procédé l'inspectrice est une décision de nature procédurale, prise en cours de procédure et qui n'y met pas fin. Elle doit être qualifiée de décision incidente au sens de l'art. 4 al. 2 LPA. Compte tenu de l'effet dévolutif (art. 67 LPA) seule cette problématique est passée dans le pouvoir de la chambre de céans, la compétence de l'intimé sur le fond de l'affaire demeurant. Compte tenu de ces éléments pris dans leur ensemble, la recourante échoue à démontrer que l'inspectrice aurait commis des erreurs graves ou répétées constituant une violation de sa charge permettant de fonder objectivement un soupçon de prévention. Au vu de ce qui précède, aucune apparence de partialité ne peut être retenue à l’encontre de l'inspectrice du travail dans la manière dont elle a géré le dossier qui lui était confié, comme l’a, à juste titre, retenu l'intimé. Dans cette mesure, l'office était en droit de maintenir les actes d'instruction auxquels cette inspectrice avait procédé. En tous points infondés, le recours rejeté. 6. Vu l’issue du litige, un émolument de CHF 1'000.- sera mis à la charge de la recourante, qui succombe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